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D" w:rsidRPr="007F6007" w:rsidRDefault="0054418D" w:rsidP="007F6007">
      <w:pPr>
        <w:spacing w:after="0" w:line="240" w:lineRule="auto"/>
        <w:ind w:right="-1"/>
        <w:jc w:val="both"/>
        <w:rPr>
          <w:rFonts w:asciiTheme="minorHAnsi" w:hAnsiTheme="minorHAnsi"/>
          <w:b/>
          <w:i/>
        </w:rPr>
      </w:pPr>
      <w:bookmarkStart w:id="0" w:name="_Toc387314625"/>
      <w:bookmarkStart w:id="1" w:name="_Toc340655428"/>
      <w:bookmarkStart w:id="2" w:name="_Toc342296972"/>
      <w:r w:rsidRPr="007F6007">
        <w:rPr>
          <w:rFonts w:asciiTheme="minorHAnsi" w:hAnsiTheme="minorHAnsi" w:cs="Arial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-739775</wp:posOffset>
            </wp:positionV>
            <wp:extent cx="666115" cy="1019175"/>
            <wp:effectExtent l="19050" t="0" r="635" b="0"/>
            <wp:wrapTopAndBottom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19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F6007" w:rsidRPr="007F6007">
        <w:rPr>
          <w:rFonts w:asciiTheme="minorHAnsi" w:hAnsiTheme="minorHAnsi"/>
          <w:b/>
          <w:i/>
        </w:rPr>
        <w:t xml:space="preserve">                                                                          </w:t>
      </w:r>
      <w:r w:rsidR="00DE3B0D" w:rsidRPr="007F6007">
        <w:rPr>
          <w:rFonts w:asciiTheme="minorHAnsi" w:hAnsiTheme="minorHAnsi"/>
          <w:b/>
          <w:i/>
        </w:rPr>
        <w:t xml:space="preserve"> </w:t>
      </w:r>
      <w:r w:rsidRPr="007F6007">
        <w:rPr>
          <w:rFonts w:asciiTheme="minorHAnsi" w:hAnsiTheme="minorHAnsi"/>
          <w:b/>
          <w:i/>
        </w:rPr>
        <w:t xml:space="preserve">COMUNE </w:t>
      </w:r>
      <w:proofErr w:type="spellStart"/>
      <w:r w:rsidRPr="007F6007">
        <w:rPr>
          <w:rFonts w:asciiTheme="minorHAnsi" w:hAnsiTheme="minorHAnsi"/>
          <w:b/>
          <w:i/>
        </w:rPr>
        <w:t>DI</w:t>
      </w:r>
      <w:proofErr w:type="spellEnd"/>
      <w:r w:rsidRPr="007F6007">
        <w:rPr>
          <w:rFonts w:asciiTheme="minorHAnsi" w:hAnsiTheme="minorHAnsi"/>
          <w:b/>
          <w:i/>
        </w:rPr>
        <w:t xml:space="preserve"> VAGLIA</w:t>
      </w:r>
    </w:p>
    <w:p w:rsidR="0054418D" w:rsidRPr="007F6007" w:rsidRDefault="0054418D" w:rsidP="007F6007">
      <w:pPr>
        <w:pStyle w:val="Titolo"/>
        <w:tabs>
          <w:tab w:val="left" w:pos="10206"/>
          <w:tab w:val="left" w:pos="10466"/>
        </w:tabs>
        <w:ind w:right="-24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7F6007">
        <w:rPr>
          <w:rFonts w:asciiTheme="minorHAnsi" w:hAnsiTheme="minorHAnsi"/>
          <w:i/>
          <w:caps w:val="0"/>
          <w:sz w:val="22"/>
          <w:szCs w:val="22"/>
        </w:rPr>
        <w:t xml:space="preserve">                     </w:t>
      </w:r>
      <w:r w:rsidRPr="007F6007">
        <w:rPr>
          <w:rFonts w:asciiTheme="minorHAnsi" w:hAnsiTheme="minorHAnsi"/>
          <w:caps w:val="0"/>
          <w:sz w:val="22"/>
          <w:szCs w:val="22"/>
        </w:rPr>
        <w:t xml:space="preserve">                                     </w:t>
      </w:r>
      <w:r w:rsidR="002C6EE6" w:rsidRPr="007F6007">
        <w:rPr>
          <w:rFonts w:asciiTheme="minorHAnsi" w:hAnsiTheme="minorHAnsi"/>
          <w:caps w:val="0"/>
          <w:sz w:val="22"/>
          <w:szCs w:val="22"/>
        </w:rPr>
        <w:t xml:space="preserve"> </w:t>
      </w:r>
      <w:r w:rsidR="007F6007" w:rsidRPr="007F6007">
        <w:rPr>
          <w:rFonts w:asciiTheme="minorHAnsi" w:hAnsiTheme="minorHAnsi"/>
          <w:caps w:val="0"/>
          <w:sz w:val="22"/>
          <w:szCs w:val="22"/>
        </w:rPr>
        <w:t xml:space="preserve">      </w:t>
      </w:r>
      <w:r w:rsidRPr="007F6007">
        <w:rPr>
          <w:rFonts w:asciiTheme="minorHAnsi" w:hAnsiTheme="minorHAnsi"/>
          <w:caps w:val="0"/>
          <w:sz w:val="22"/>
          <w:szCs w:val="22"/>
        </w:rPr>
        <w:t>Citt</w:t>
      </w:r>
      <w:r w:rsidR="009D5A8F" w:rsidRPr="007F6007">
        <w:rPr>
          <w:rFonts w:asciiTheme="minorHAnsi" w:hAnsiTheme="minorHAnsi"/>
          <w:caps w:val="0"/>
          <w:sz w:val="22"/>
          <w:szCs w:val="22"/>
        </w:rPr>
        <w:t>à</w:t>
      </w:r>
      <w:r w:rsidRPr="007F6007">
        <w:rPr>
          <w:rFonts w:asciiTheme="minorHAnsi" w:hAnsiTheme="minorHAnsi"/>
          <w:caps w:val="0"/>
          <w:sz w:val="22"/>
          <w:szCs w:val="22"/>
        </w:rPr>
        <w:t xml:space="preserve"> Metropolitana di Firenze</w:t>
      </w:r>
    </w:p>
    <w:p w:rsidR="007F6007" w:rsidRPr="007F6007" w:rsidRDefault="007F6007" w:rsidP="007F6007">
      <w:pPr>
        <w:spacing w:after="0" w:line="288" w:lineRule="auto"/>
        <w:ind w:right="-1"/>
        <w:jc w:val="both"/>
        <w:rPr>
          <w:rFonts w:asciiTheme="minorHAnsi" w:hAnsiTheme="minorHAnsi" w:cs="Arial"/>
          <w:b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AVVISO PUBBLICO PER L’INDIVIDUAZIONE DEL SOGGETTO GESTORE DEL MERCATO DEL CONTADINO </w:t>
      </w:r>
      <w:proofErr w:type="spellStart"/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DI</w:t>
      </w:r>
      <w:proofErr w:type="spellEnd"/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VAGLIA</w:t>
      </w:r>
      <w:r w:rsidR="003010D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="00D36E7B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ab/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ab/>
      </w:r>
    </w:p>
    <w:p w:rsidR="007F6007" w:rsidRPr="007F6007" w:rsidRDefault="007F6007" w:rsidP="00450B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color w:val="000000"/>
          <w:lang w:eastAsia="en-US"/>
        </w:rPr>
        <w:t xml:space="preserve">IL RESPONSABILE DEL SETTORE </w:t>
      </w:r>
      <w:proofErr w:type="spellStart"/>
      <w:r w:rsidRPr="007F6007">
        <w:rPr>
          <w:rFonts w:asciiTheme="minorHAnsi" w:eastAsiaTheme="minorHAnsi" w:hAnsiTheme="minorHAnsi" w:cs="Arial"/>
          <w:b/>
          <w:color w:val="000000"/>
          <w:lang w:eastAsia="en-US"/>
        </w:rPr>
        <w:t>VI</w:t>
      </w:r>
      <w:proofErr w:type="spellEnd"/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Visti:</w:t>
      </w:r>
    </w:p>
    <w:p w:rsidR="007F6007" w:rsidRPr="00450BC4" w:rsidRDefault="007F6007" w:rsidP="00450BC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50BC4">
        <w:rPr>
          <w:rFonts w:asciiTheme="minorHAnsi" w:eastAsiaTheme="minorHAnsi" w:hAnsiTheme="minorHAnsi" w:cs="Arial"/>
          <w:color w:val="000000"/>
          <w:lang w:eastAsia="en-US"/>
        </w:rPr>
        <w:t>il Decreto del Ministero delle Politiche Agricole, Alimentari e Forestali in data 20/11/2007 “Attuazione dell'articolo 1, comma 1065, della legge 27 dicembre 2006, n. 296, sui mercati riservati all'esercizio della vendita diretta da parte degli imprenditori agricoli.”;</w:t>
      </w:r>
    </w:p>
    <w:p w:rsidR="007F6007" w:rsidRPr="00450BC4" w:rsidRDefault="007F6007" w:rsidP="00450BC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50BC4">
        <w:rPr>
          <w:rFonts w:asciiTheme="minorHAnsi" w:eastAsiaTheme="minorHAnsi" w:hAnsiTheme="minorHAnsi" w:cs="Arial"/>
          <w:color w:val="000000"/>
          <w:lang w:eastAsia="en-US"/>
        </w:rPr>
        <w:t>la delibera del Consiglio Comunale n°36 del 03/06/2018 “Regolamento Mercato Contadino di Vaglia – Filiera corta”</w:t>
      </w:r>
    </w:p>
    <w:p w:rsidR="007F6007" w:rsidRPr="00450BC4" w:rsidRDefault="007F6007" w:rsidP="00450BC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50BC4">
        <w:rPr>
          <w:rFonts w:asciiTheme="minorHAnsi" w:eastAsiaTheme="minorHAnsi" w:hAnsiTheme="minorHAnsi" w:cs="Arial"/>
          <w:color w:val="000000"/>
          <w:lang w:eastAsia="en-US"/>
        </w:rPr>
        <w:t xml:space="preserve">la delibera della Giunta </w:t>
      </w:r>
      <w:r w:rsidRPr="00E32FC9">
        <w:rPr>
          <w:rFonts w:asciiTheme="minorHAnsi" w:eastAsiaTheme="minorHAnsi" w:hAnsiTheme="minorHAnsi" w:cs="Arial"/>
          <w:color w:val="000000"/>
          <w:lang w:eastAsia="en-US"/>
        </w:rPr>
        <w:t>Comunale n°</w:t>
      </w:r>
      <w:r w:rsidR="00E32FC9" w:rsidRPr="00E32FC9">
        <w:rPr>
          <w:rFonts w:asciiTheme="minorHAnsi" w:eastAsiaTheme="minorHAnsi" w:hAnsiTheme="minorHAnsi" w:cs="Arial"/>
          <w:color w:val="000000"/>
          <w:lang w:eastAsia="en-US"/>
        </w:rPr>
        <w:t>77</w:t>
      </w:r>
      <w:r w:rsidRPr="00E32FC9">
        <w:rPr>
          <w:rFonts w:asciiTheme="minorHAnsi" w:eastAsiaTheme="minorHAnsi" w:hAnsiTheme="minorHAnsi" w:cs="Arial"/>
          <w:color w:val="000000"/>
          <w:lang w:eastAsia="en-US"/>
        </w:rPr>
        <w:t xml:space="preserve"> del </w:t>
      </w:r>
      <w:r w:rsidR="00E32FC9" w:rsidRPr="00E32FC9">
        <w:rPr>
          <w:rFonts w:asciiTheme="minorHAnsi" w:eastAsiaTheme="minorHAnsi" w:hAnsiTheme="minorHAnsi" w:cs="Arial"/>
          <w:color w:val="000000"/>
          <w:lang w:eastAsia="en-US"/>
        </w:rPr>
        <w:t>29</w:t>
      </w:r>
      <w:r w:rsidRPr="00E32FC9">
        <w:rPr>
          <w:rFonts w:asciiTheme="minorHAnsi" w:eastAsiaTheme="minorHAnsi" w:hAnsiTheme="minorHAnsi" w:cs="Arial"/>
          <w:color w:val="000000"/>
          <w:lang w:eastAsia="en-US"/>
        </w:rPr>
        <w:t>/05/2018 “</w:t>
      </w:r>
      <w:r w:rsidR="000B4DDE" w:rsidRPr="00E32FC9">
        <w:rPr>
          <w:rFonts w:asciiTheme="minorHAnsi" w:eastAsiaTheme="minorHAnsi" w:hAnsiTheme="minorHAnsi" w:cs="Arial"/>
          <w:color w:val="000000"/>
          <w:lang w:eastAsia="en-US"/>
        </w:rPr>
        <w:t>Istituzione</w:t>
      </w:r>
      <w:r w:rsidR="000B4DDE">
        <w:rPr>
          <w:rFonts w:asciiTheme="minorHAnsi" w:eastAsiaTheme="minorHAnsi" w:hAnsiTheme="minorHAnsi" w:cs="Arial"/>
          <w:color w:val="000000"/>
          <w:lang w:eastAsia="en-US"/>
        </w:rPr>
        <w:t xml:space="preserve"> e </w:t>
      </w:r>
      <w:r w:rsidRPr="00450BC4">
        <w:rPr>
          <w:rFonts w:asciiTheme="minorHAnsi" w:eastAsiaTheme="minorHAnsi" w:hAnsiTheme="minorHAnsi" w:cs="Arial"/>
          <w:color w:val="000000"/>
          <w:lang w:eastAsia="en-US"/>
        </w:rPr>
        <w:t xml:space="preserve">Affidamento Gestione </w:t>
      </w:r>
      <w:r w:rsidR="000B4DDE">
        <w:rPr>
          <w:rFonts w:asciiTheme="minorHAnsi" w:eastAsiaTheme="minorHAnsi" w:hAnsiTheme="minorHAnsi" w:cs="Arial"/>
          <w:color w:val="000000"/>
          <w:lang w:eastAsia="en-US"/>
        </w:rPr>
        <w:t xml:space="preserve">del </w:t>
      </w:r>
      <w:r w:rsidRPr="00450BC4">
        <w:rPr>
          <w:rFonts w:asciiTheme="minorHAnsi" w:eastAsiaTheme="minorHAnsi" w:hAnsiTheme="minorHAnsi" w:cs="Arial"/>
          <w:color w:val="000000"/>
          <w:lang w:eastAsia="en-US"/>
        </w:rPr>
        <w:t xml:space="preserve">Mercato Contadino – approvazione criteri” </w:t>
      </w:r>
    </w:p>
    <w:p w:rsidR="007F6007" w:rsidRPr="00450BC4" w:rsidRDefault="007F6007" w:rsidP="00450BC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50BC4">
        <w:rPr>
          <w:rFonts w:asciiTheme="minorHAnsi" w:eastAsiaTheme="minorHAnsi" w:hAnsiTheme="minorHAnsi" w:cs="Arial"/>
          <w:color w:val="000000"/>
          <w:lang w:eastAsia="en-US"/>
        </w:rPr>
        <w:t xml:space="preserve">la propria </w:t>
      </w:r>
      <w:r w:rsidRPr="002559EB">
        <w:rPr>
          <w:rFonts w:asciiTheme="minorHAnsi" w:eastAsiaTheme="minorHAnsi" w:hAnsiTheme="minorHAnsi" w:cs="Arial"/>
          <w:color w:val="000000"/>
          <w:lang w:eastAsia="en-US"/>
        </w:rPr>
        <w:t xml:space="preserve">determinazione </w:t>
      </w:r>
      <w:r w:rsidR="003010D7" w:rsidRPr="002559EB">
        <w:rPr>
          <w:rFonts w:asciiTheme="minorHAnsi" w:eastAsiaTheme="minorHAnsi" w:hAnsiTheme="minorHAnsi" w:cs="Arial"/>
          <w:color w:val="000000"/>
          <w:lang w:eastAsia="en-US"/>
        </w:rPr>
        <w:t>n.</w:t>
      </w:r>
      <w:r w:rsidR="002559EB" w:rsidRPr="002559EB">
        <w:rPr>
          <w:rFonts w:asciiTheme="minorHAnsi" w:eastAsiaTheme="minorHAnsi" w:hAnsiTheme="minorHAnsi" w:cs="Arial"/>
          <w:color w:val="000000"/>
          <w:lang w:eastAsia="en-US"/>
        </w:rPr>
        <w:t xml:space="preserve">244 </w:t>
      </w:r>
      <w:r w:rsidR="003010D7" w:rsidRPr="002559EB">
        <w:rPr>
          <w:rFonts w:asciiTheme="minorHAnsi" w:eastAsiaTheme="minorHAnsi" w:hAnsiTheme="minorHAnsi" w:cs="Arial"/>
          <w:color w:val="000000"/>
          <w:lang w:eastAsia="en-US"/>
        </w:rPr>
        <w:t xml:space="preserve"> del </w:t>
      </w:r>
      <w:r w:rsidR="002559EB" w:rsidRPr="002559EB">
        <w:rPr>
          <w:rFonts w:asciiTheme="minorHAnsi" w:eastAsiaTheme="minorHAnsi" w:hAnsiTheme="minorHAnsi" w:cs="Arial"/>
          <w:color w:val="000000"/>
          <w:lang w:eastAsia="en-US"/>
        </w:rPr>
        <w:t>26/06/2018</w:t>
      </w:r>
      <w:r w:rsidRPr="002559EB">
        <w:rPr>
          <w:rFonts w:asciiTheme="minorHAnsi" w:eastAsiaTheme="minorHAnsi" w:hAnsiTheme="minorHAnsi" w:cs="Arial"/>
          <w:color w:val="000000"/>
          <w:lang w:eastAsia="en-US"/>
        </w:rPr>
        <w:t xml:space="preserve"> “Approvazione</w:t>
      </w:r>
      <w:r w:rsidRPr="00450BC4">
        <w:rPr>
          <w:rFonts w:asciiTheme="minorHAnsi" w:eastAsiaTheme="minorHAnsi" w:hAnsiTheme="minorHAnsi" w:cs="Arial"/>
          <w:color w:val="000000"/>
          <w:lang w:eastAsia="en-US"/>
        </w:rPr>
        <w:t xml:space="preserve"> avviso pubblico per</w:t>
      </w:r>
      <w:r w:rsidR="00692E2B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450BC4">
        <w:rPr>
          <w:rFonts w:asciiTheme="minorHAnsi" w:eastAsiaTheme="minorHAnsi" w:hAnsiTheme="minorHAnsi" w:cs="Arial"/>
          <w:color w:val="000000"/>
          <w:lang w:eastAsia="en-US"/>
        </w:rPr>
        <w:t>l’individuazione del soggetto gestore del Mercato Contadino;</w:t>
      </w:r>
    </w:p>
    <w:p w:rsidR="00450BC4" w:rsidRDefault="00450BC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7F6007" w:rsidRDefault="007F6007" w:rsidP="00450B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RENDE NOTO</w:t>
      </w:r>
    </w:p>
    <w:p w:rsidR="00450BC4" w:rsidRDefault="00450BC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450BC4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che il Comune di </w:t>
      </w:r>
      <w:r w:rsidR="00450BC4">
        <w:rPr>
          <w:rFonts w:asciiTheme="minorHAnsi" w:eastAsiaTheme="minorHAnsi" w:hAnsiTheme="minorHAnsi" w:cs="Arial"/>
          <w:color w:val="000000"/>
          <w:lang w:eastAsia="en-US"/>
        </w:rPr>
        <w:t>Vaglia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intende selezionare un soggetto gestore de</w:t>
      </w:r>
      <w:r w:rsidR="00450BC4">
        <w:rPr>
          <w:rFonts w:asciiTheme="minorHAnsi" w:eastAsiaTheme="minorHAnsi" w:hAnsiTheme="minorHAnsi" w:cs="Arial"/>
          <w:color w:val="000000"/>
          <w:lang w:eastAsia="en-US"/>
        </w:rPr>
        <w:t xml:space="preserve">l “Mercato del Contadino di Vaglia”, vendita diretta di prodotti agricoli di filiera corta,   da svolgersi, con cadenza settimanale,  a Vaglia in </w:t>
      </w:r>
      <w:r w:rsidR="000B4DDE">
        <w:rPr>
          <w:rFonts w:asciiTheme="minorHAnsi" w:eastAsiaTheme="minorHAnsi" w:hAnsiTheme="minorHAnsi" w:cs="Arial"/>
          <w:color w:val="000000"/>
          <w:lang w:eastAsia="en-US"/>
        </w:rPr>
        <w:t xml:space="preserve">Piazza </w:t>
      </w:r>
      <w:proofErr w:type="spellStart"/>
      <w:r w:rsidR="000B4DDE" w:rsidRPr="000B4DDE">
        <w:rPr>
          <w:rFonts w:asciiTheme="minorHAnsi" w:eastAsiaTheme="minorHAnsi" w:hAnsiTheme="minorHAnsi" w:cs="Arial"/>
          <w:color w:val="000000"/>
          <w:lang w:eastAsia="en-US"/>
        </w:rPr>
        <w:t>Corsini</w:t>
      </w:r>
      <w:proofErr w:type="spellEnd"/>
      <w:r w:rsidR="00450BC4" w:rsidRPr="000B4DDE">
        <w:rPr>
          <w:rFonts w:asciiTheme="minorHAnsi" w:eastAsiaTheme="minorHAnsi" w:hAnsiTheme="minorHAnsi" w:cs="Arial"/>
          <w:color w:val="000000"/>
          <w:lang w:eastAsia="en-US"/>
        </w:rPr>
        <w:t xml:space="preserve"> o in altre aree idonee.</w:t>
      </w:r>
    </w:p>
    <w:p w:rsidR="00450BC4" w:rsidRDefault="00450BC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031727" w:rsidRDefault="00031727" w:rsidP="000317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Art.1 </w:t>
      </w:r>
      <w:r w:rsidRPr="0003172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Oggetto dell’avviso pubblico 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E90BCB" w:rsidRDefault="00E1632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>Gestione  del m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ercat</w:t>
      </w:r>
      <w:r w:rsidR="00E90BCB">
        <w:rPr>
          <w:rFonts w:asciiTheme="minorHAnsi" w:eastAsiaTheme="minorHAnsi" w:hAnsiTheme="minorHAnsi" w:cs="Arial"/>
          <w:color w:val="000000"/>
          <w:lang w:eastAsia="en-US"/>
        </w:rPr>
        <w:t>o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di vendita diretta di prodotti agricoli </w:t>
      </w:r>
      <w:r w:rsidR="00031727">
        <w:rPr>
          <w:rFonts w:asciiTheme="minorHAnsi" w:eastAsiaTheme="minorHAnsi" w:hAnsiTheme="minorHAnsi" w:cs="Arial"/>
          <w:color w:val="000000"/>
          <w:lang w:eastAsia="en-US"/>
        </w:rPr>
        <w:t xml:space="preserve"> di filiera corta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7F6007" w:rsidRPr="00647736" w:rsidRDefault="0003172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 xml:space="preserve">Luogo di svolgimento: Vaglia </w:t>
      </w:r>
      <w:r w:rsidR="0087217A">
        <w:rPr>
          <w:rFonts w:asciiTheme="minorHAnsi" w:eastAsiaTheme="minorHAnsi" w:hAnsiTheme="minorHAnsi" w:cs="Arial"/>
          <w:color w:val="000000"/>
          <w:lang w:eastAsia="en-US"/>
        </w:rPr>
        <w:t xml:space="preserve">Piazza </w:t>
      </w:r>
      <w:proofErr w:type="spellStart"/>
      <w:r w:rsidR="0087217A">
        <w:rPr>
          <w:rFonts w:asciiTheme="minorHAnsi" w:eastAsiaTheme="minorHAnsi" w:hAnsiTheme="minorHAnsi" w:cs="Arial"/>
          <w:color w:val="000000"/>
          <w:lang w:eastAsia="en-US"/>
        </w:rPr>
        <w:t>Corsini</w:t>
      </w:r>
      <w:proofErr w:type="spellEnd"/>
      <w:r>
        <w:rPr>
          <w:rFonts w:asciiTheme="minorHAnsi" w:eastAsiaTheme="minorHAnsi" w:hAnsiTheme="minorHAnsi" w:cs="Arial"/>
          <w:color w:val="000000"/>
          <w:lang w:eastAsia="en-US"/>
        </w:rPr>
        <w:t xml:space="preserve">  </w:t>
      </w:r>
      <w:r w:rsidR="00BD6EF0">
        <w:rPr>
          <w:rFonts w:asciiTheme="minorHAnsi" w:eastAsiaTheme="minorHAnsi" w:hAnsiTheme="minorHAnsi" w:cs="Arial"/>
          <w:color w:val="000000"/>
          <w:lang w:eastAsia="en-US"/>
        </w:rPr>
        <w:t xml:space="preserve">o </w:t>
      </w:r>
      <w:r>
        <w:rPr>
          <w:rFonts w:asciiTheme="minorHAnsi" w:eastAsiaTheme="minorHAnsi" w:hAnsiTheme="minorHAnsi" w:cs="Arial"/>
          <w:color w:val="000000"/>
          <w:lang w:eastAsia="en-US"/>
        </w:rPr>
        <w:t xml:space="preserve"> altre aree </w:t>
      </w:r>
      <w:r w:rsidRPr="00647736">
        <w:rPr>
          <w:rFonts w:asciiTheme="minorHAnsi" w:eastAsiaTheme="minorHAnsi" w:hAnsiTheme="minorHAnsi" w:cs="Arial"/>
          <w:color w:val="000000"/>
          <w:lang w:eastAsia="en-US"/>
        </w:rPr>
        <w:t>idonee</w:t>
      </w:r>
    </w:p>
    <w:p w:rsidR="007F6007" w:rsidRPr="00647736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Periodicità con cadenza settimanale: </w:t>
      </w:r>
      <w:r w:rsidR="00031727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647736">
        <w:rPr>
          <w:rFonts w:asciiTheme="minorHAnsi" w:eastAsiaTheme="minorHAnsi" w:hAnsiTheme="minorHAnsi" w:cs="Arial"/>
          <w:color w:val="000000"/>
          <w:lang w:eastAsia="en-US"/>
        </w:rPr>
        <w:t>sabato</w:t>
      </w:r>
    </w:p>
    <w:p w:rsidR="007F6007" w:rsidRPr="00647736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FF0000"/>
          <w:lang w:eastAsia="en-US"/>
        </w:rPr>
      </w:pPr>
      <w:r w:rsidRPr="00647736">
        <w:rPr>
          <w:rFonts w:asciiTheme="minorHAnsi" w:eastAsiaTheme="minorHAnsi" w:hAnsiTheme="minorHAnsi" w:cs="Arial"/>
          <w:color w:val="000000"/>
          <w:lang w:eastAsia="en-US"/>
        </w:rPr>
        <w:t>Numero massimo di operatori contemporaneamente presenti</w:t>
      </w:r>
      <w:r w:rsidR="00E16324" w:rsidRPr="00647736">
        <w:rPr>
          <w:rFonts w:asciiTheme="minorHAnsi" w:eastAsiaTheme="minorHAnsi" w:hAnsiTheme="minorHAnsi" w:cs="Arial"/>
          <w:color w:val="000000"/>
          <w:lang w:eastAsia="en-US"/>
        </w:rPr>
        <w:t>:</w:t>
      </w:r>
      <w:r w:rsidR="00E90BCB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E32FC9" w:rsidRPr="00647736">
        <w:rPr>
          <w:rFonts w:asciiTheme="minorHAnsi" w:eastAsiaTheme="minorHAnsi" w:hAnsiTheme="minorHAnsi" w:cs="Arial"/>
          <w:color w:val="000000"/>
          <w:lang w:eastAsia="en-US"/>
        </w:rPr>
        <w:t>4</w:t>
      </w:r>
      <w:r w:rsidR="00263B0E" w:rsidRPr="00647736">
        <w:rPr>
          <w:rFonts w:asciiTheme="minorHAnsi" w:eastAsiaTheme="minorHAnsi" w:hAnsiTheme="minorHAnsi" w:cs="Arial"/>
          <w:color w:val="000000"/>
          <w:lang w:eastAsia="en-US"/>
        </w:rPr>
        <w:t>0</w:t>
      </w:r>
      <w:r w:rsidR="00841130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E32FC9" w:rsidRPr="00647736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Superficie complessiva assoggettata a </w:t>
      </w:r>
      <w:r w:rsidR="000B4DDE" w:rsidRPr="00647736">
        <w:rPr>
          <w:rFonts w:asciiTheme="minorHAnsi" w:eastAsiaTheme="minorHAnsi" w:hAnsiTheme="minorHAnsi" w:cs="Arial"/>
          <w:color w:val="000000"/>
          <w:lang w:eastAsia="en-US"/>
        </w:rPr>
        <w:t>T</w:t>
      </w:r>
      <w:r w:rsidR="00E32FC9" w:rsidRPr="00647736">
        <w:rPr>
          <w:rFonts w:asciiTheme="minorHAnsi" w:eastAsiaTheme="minorHAnsi" w:hAnsiTheme="minorHAnsi" w:cs="Arial"/>
          <w:color w:val="000000"/>
          <w:lang w:eastAsia="en-US"/>
        </w:rPr>
        <w:t>OSAP pari a</w:t>
      </w:r>
      <w:r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mq. </w:t>
      </w:r>
      <w:r w:rsidR="00E32FC9" w:rsidRPr="00647736">
        <w:rPr>
          <w:rFonts w:asciiTheme="minorHAnsi" w:eastAsiaTheme="minorHAnsi" w:hAnsiTheme="minorHAnsi" w:cs="Arial"/>
          <w:color w:val="000000"/>
          <w:lang w:eastAsia="en-US"/>
        </w:rPr>
        <w:t>360</w:t>
      </w:r>
      <w:r w:rsidR="00031727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 </w:t>
      </w:r>
      <w:r w:rsidR="00841130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647736">
        <w:rPr>
          <w:rFonts w:asciiTheme="minorHAnsi" w:eastAsiaTheme="minorHAnsi" w:hAnsiTheme="minorHAnsi" w:cs="Arial"/>
          <w:color w:val="000000"/>
          <w:lang w:eastAsia="en-US"/>
        </w:rPr>
        <w:t>Orari:</w:t>
      </w:r>
      <w:r w:rsidR="00E90BCB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dalle ore </w:t>
      </w:r>
      <w:r w:rsidR="00263B0E" w:rsidRPr="00647736">
        <w:rPr>
          <w:rFonts w:asciiTheme="minorHAnsi" w:eastAsiaTheme="minorHAnsi" w:hAnsiTheme="minorHAnsi" w:cs="Arial"/>
          <w:color w:val="000000"/>
          <w:lang w:eastAsia="en-US"/>
        </w:rPr>
        <w:t>8,30</w:t>
      </w:r>
      <w:r w:rsidR="00E90BCB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alle ore  1</w:t>
      </w:r>
      <w:r w:rsidR="00263B0E" w:rsidRPr="00647736">
        <w:rPr>
          <w:rFonts w:asciiTheme="minorHAnsi" w:eastAsiaTheme="minorHAnsi" w:hAnsiTheme="minorHAnsi" w:cs="Arial"/>
          <w:color w:val="000000"/>
          <w:lang w:eastAsia="en-US"/>
        </w:rPr>
        <w:t>3,30</w:t>
      </w:r>
      <w:r w:rsidR="00E90BCB" w:rsidRPr="00647736">
        <w:rPr>
          <w:rFonts w:asciiTheme="minorHAnsi" w:eastAsiaTheme="minorHAnsi" w:hAnsiTheme="minorHAnsi" w:cs="Arial"/>
          <w:color w:val="000000"/>
          <w:lang w:eastAsia="en-US"/>
        </w:rPr>
        <w:t xml:space="preserve"> -</w:t>
      </w:r>
      <w:r w:rsidR="00E90BCB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E90BCB" w:rsidRDefault="00E90BCB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263B0E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Per l’organizzazione e la gestione de</w:t>
      </w:r>
      <w:r w:rsidR="00E90BCB">
        <w:rPr>
          <w:rFonts w:asciiTheme="minorHAnsi" w:eastAsiaTheme="minorHAnsi" w:hAnsiTheme="minorHAnsi" w:cs="Arial"/>
          <w:color w:val="000000"/>
          <w:lang w:eastAsia="en-US"/>
        </w:rPr>
        <w:t xml:space="preserve">l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mercat</w:t>
      </w:r>
      <w:r w:rsidR="00E90BCB">
        <w:rPr>
          <w:rFonts w:asciiTheme="minorHAnsi" w:eastAsiaTheme="minorHAnsi" w:hAnsiTheme="minorHAnsi" w:cs="Arial"/>
          <w:color w:val="000000"/>
          <w:lang w:eastAsia="en-US"/>
        </w:rPr>
        <w:t>o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di cui sopra non verrà erogato</w:t>
      </w:r>
      <w:r w:rsidR="00263B0E">
        <w:rPr>
          <w:rFonts w:asciiTheme="minorHAnsi" w:eastAsiaTheme="minorHAnsi" w:hAnsiTheme="minorHAnsi" w:cs="Arial"/>
          <w:color w:val="000000"/>
          <w:lang w:eastAsia="en-US"/>
        </w:rPr>
        <w:t xml:space="preserve"> al Soggetto Gestore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alcun corrispettivo</w:t>
      </w:r>
      <w:r w:rsidR="00E90BCB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economico da parte del Comune.</w:t>
      </w:r>
      <w:r w:rsidR="00E90BCB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0C2746" w:rsidRDefault="000C2746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0C2746" w:rsidRDefault="000C2746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 xml:space="preserve">La durata della concessione è fissata in anni 3 a decorrere </w:t>
      </w:r>
      <w:r w:rsidR="005032F3">
        <w:rPr>
          <w:rFonts w:asciiTheme="minorHAnsi" w:eastAsiaTheme="minorHAnsi" w:hAnsiTheme="minorHAnsi" w:cs="Arial"/>
          <w:color w:val="000000"/>
          <w:lang w:eastAsia="en-US"/>
        </w:rPr>
        <w:t>dalla stipula della convenzione salva la facoltà di revoca per motivi di interesse pubblico.</w:t>
      </w:r>
    </w:p>
    <w:p w:rsidR="00263B0E" w:rsidRDefault="00263B0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Art.2</w:t>
      </w:r>
      <w:r w:rsidR="00E16324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Requisiti di ammissione alla procedura di selezione</w:t>
      </w:r>
    </w:p>
    <w:p w:rsidR="00E16324" w:rsidRPr="007F6007" w:rsidRDefault="00E1632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263B0E" w:rsidRDefault="007F6007" w:rsidP="00263B0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263B0E">
        <w:rPr>
          <w:rFonts w:asciiTheme="minorHAnsi" w:eastAsiaTheme="minorHAnsi" w:hAnsiTheme="minorHAnsi" w:cs="Arial"/>
          <w:color w:val="000000"/>
          <w:lang w:eastAsia="en-US"/>
        </w:rPr>
        <w:t>Per l’ammissione alla procedura di selezione è richiesto il possesso dei seguenti requisiti:</w:t>
      </w:r>
    </w:p>
    <w:p w:rsidR="00263B0E" w:rsidRPr="00263B0E" w:rsidRDefault="00263B0E" w:rsidP="00263B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263B0E" w:rsidRPr="00263B0E" w:rsidRDefault="007F6007" w:rsidP="00263B0E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263B0E">
        <w:rPr>
          <w:rFonts w:asciiTheme="minorHAnsi" w:eastAsiaTheme="minorHAnsi" w:hAnsiTheme="minorHAnsi" w:cs="Arial"/>
          <w:color w:val="000000"/>
          <w:lang w:eastAsia="en-US"/>
        </w:rPr>
        <w:t xml:space="preserve">a) </w:t>
      </w:r>
      <w:r w:rsidR="00263B0E" w:rsidRPr="00263B0E">
        <w:rPr>
          <w:rFonts w:asciiTheme="minorHAnsi" w:eastAsiaTheme="minorHAnsi" w:hAnsiTheme="minorHAnsi" w:cs="Arial"/>
          <w:color w:val="000000"/>
          <w:lang w:eastAsia="en-US"/>
        </w:rPr>
        <w:t xml:space="preserve">essere </w:t>
      </w:r>
      <w:r w:rsidR="00263B0E" w:rsidRPr="00263B0E">
        <w:rPr>
          <w:rFonts w:asciiTheme="minorHAnsi" w:hAnsiTheme="minorHAnsi"/>
          <w:color w:val="000000"/>
        </w:rPr>
        <w:t>Soggetti con professionalità ed esperienza nel campo agricolo e/o della commercializzazione di prodotti agricoli e con esperienza nell’organizzazione di fiere e mercati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lastRenderedPageBreak/>
        <w:t>b) essere in possesso dei requisiti generali indispensabili per contrattare con la Pubblica</w:t>
      </w:r>
      <w:r w:rsidR="009E5B33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Amministrazione;</w:t>
      </w:r>
    </w:p>
    <w:p w:rsidR="00263B0E" w:rsidRDefault="00263B0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c) non sussistenza delle cause di divieto, di decadenza o di sospensione di cui all’art. 67 del </w:t>
      </w:r>
      <w:proofErr w:type="spellStart"/>
      <w:r w:rsidRPr="007F6007">
        <w:rPr>
          <w:rFonts w:asciiTheme="minorHAnsi" w:eastAsiaTheme="minorHAnsi" w:hAnsiTheme="minorHAnsi" w:cs="Arial"/>
          <w:color w:val="000000"/>
          <w:lang w:eastAsia="en-US"/>
        </w:rPr>
        <w:t>D.Lgs.</w:t>
      </w:r>
      <w:proofErr w:type="spellEnd"/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n. 159/2011 (antimafia).</w:t>
      </w:r>
    </w:p>
    <w:p w:rsidR="00263B0E" w:rsidRDefault="00263B0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d) essere giuridicamente in grado di assumere impegni di gestione e di coordinamento de</w:t>
      </w:r>
      <w:r w:rsidR="00263B0E">
        <w:rPr>
          <w:rFonts w:asciiTheme="minorHAnsi" w:eastAsiaTheme="minorHAnsi" w:hAnsiTheme="minorHAnsi" w:cs="Arial"/>
          <w:color w:val="000000"/>
          <w:lang w:eastAsia="en-US"/>
        </w:rPr>
        <w:t>i produttori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agricoli partecipanti, così come definiti </w:t>
      </w:r>
      <w:r w:rsidR="0018522E">
        <w:rPr>
          <w:rFonts w:asciiTheme="minorHAnsi" w:eastAsiaTheme="minorHAnsi" w:hAnsiTheme="minorHAnsi" w:cs="Arial"/>
          <w:color w:val="000000"/>
          <w:lang w:eastAsia="en-US"/>
        </w:rPr>
        <w:t xml:space="preserve">all’art. 5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d</w:t>
      </w:r>
      <w:r w:rsidR="0018522E">
        <w:rPr>
          <w:rFonts w:asciiTheme="minorHAnsi" w:eastAsiaTheme="minorHAnsi" w:hAnsiTheme="minorHAnsi" w:cs="Arial"/>
          <w:color w:val="000000"/>
          <w:lang w:eastAsia="en-US"/>
        </w:rPr>
        <w:t>e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l vigente “Regolamento</w:t>
      </w:r>
      <w:r w:rsidR="00263B0E">
        <w:rPr>
          <w:rFonts w:asciiTheme="minorHAnsi" w:eastAsiaTheme="minorHAnsi" w:hAnsiTheme="minorHAnsi" w:cs="Arial"/>
          <w:color w:val="000000"/>
          <w:lang w:eastAsia="en-US"/>
        </w:rPr>
        <w:t xml:space="preserve">  Mercato del Contadino di Vaglia”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per lo svolgimento</w:t>
      </w:r>
      <w:r w:rsidR="00263B0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dei mercati di vendita diretta di prodotti agricoli”, e non trovarsi nelle condizioni ostative di cui</w:t>
      </w:r>
      <w:r w:rsidR="0018522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all’articolo 4 comma 6, del </w:t>
      </w:r>
      <w:proofErr w:type="spellStart"/>
      <w:r w:rsidRPr="007F6007">
        <w:rPr>
          <w:rFonts w:asciiTheme="minorHAnsi" w:eastAsiaTheme="minorHAnsi" w:hAnsiTheme="minorHAnsi" w:cs="Arial"/>
          <w:color w:val="000000"/>
          <w:lang w:eastAsia="en-US"/>
        </w:rPr>
        <w:t>D.Lgs.</w:t>
      </w:r>
      <w:proofErr w:type="spellEnd"/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n. 228/2001.</w:t>
      </w:r>
    </w:p>
    <w:p w:rsidR="009E5B33" w:rsidRDefault="009E5B33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47046F" w:rsidRDefault="007F6007" w:rsidP="004704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7046F">
        <w:rPr>
          <w:rFonts w:asciiTheme="minorHAnsi" w:eastAsiaTheme="minorHAnsi" w:hAnsiTheme="minorHAnsi" w:cs="Arial"/>
          <w:color w:val="000000"/>
          <w:lang w:eastAsia="en-US"/>
        </w:rPr>
        <w:t>I requisiti sopra indicati dovranno essere posseduti dal richiedente alla data di presentazione della</w:t>
      </w:r>
      <w:r w:rsidR="00263B0E" w:rsidRPr="0047046F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47046F">
        <w:rPr>
          <w:rFonts w:asciiTheme="minorHAnsi" w:eastAsiaTheme="minorHAnsi" w:hAnsiTheme="minorHAnsi" w:cs="Arial"/>
          <w:color w:val="000000"/>
          <w:lang w:eastAsia="en-US"/>
        </w:rPr>
        <w:t>domanda di ammissione alla selezione e dovranno essere dichiarati nella domanda.</w:t>
      </w:r>
    </w:p>
    <w:p w:rsidR="00263B0E" w:rsidRDefault="00263B0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47046F" w:rsidRPr="0047046F" w:rsidRDefault="0047046F" w:rsidP="004704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5C20A0" w:rsidRPr="007F6007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  <w:b/>
        </w:rPr>
      </w:pPr>
      <w:r w:rsidRPr="007F6007">
        <w:rPr>
          <w:rFonts w:asciiTheme="minorHAnsi" w:hAnsiTheme="minorHAnsi" w:cs="Arial"/>
          <w:b/>
        </w:rPr>
        <w:t>Art. 3 - Modalità e termini di presentazione della domanda</w:t>
      </w:r>
    </w:p>
    <w:p w:rsidR="005C20A0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>L</w:t>
      </w:r>
      <w:r w:rsidR="00B530BF">
        <w:rPr>
          <w:rFonts w:asciiTheme="minorHAnsi" w:hAnsiTheme="minorHAnsi" w:cs="Arial"/>
        </w:rPr>
        <w:t>’istanza di partecipazione dovrà essere</w:t>
      </w:r>
      <w:r w:rsidRPr="007F6007">
        <w:rPr>
          <w:rFonts w:asciiTheme="minorHAnsi" w:hAnsiTheme="minorHAnsi" w:cs="Arial"/>
        </w:rPr>
        <w:t xml:space="preserve"> compilata utilizzando l’apposito modello “</w:t>
      </w:r>
      <w:r>
        <w:rPr>
          <w:rFonts w:asciiTheme="minorHAnsi" w:hAnsiTheme="minorHAnsi" w:cs="Arial"/>
        </w:rPr>
        <w:t>All.</w:t>
      </w:r>
      <w:r w:rsidR="00B530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A”</w:t>
      </w:r>
      <w:r w:rsidRPr="007F6007">
        <w:rPr>
          <w:rFonts w:asciiTheme="minorHAnsi" w:hAnsiTheme="minorHAnsi" w:cs="Arial"/>
        </w:rPr>
        <w:t xml:space="preserve"> contenente l’autocertificazione dei requisiti richiesti</w:t>
      </w:r>
      <w:r>
        <w:rPr>
          <w:rFonts w:asciiTheme="minorHAnsi" w:hAnsiTheme="minorHAnsi" w:cs="Arial"/>
        </w:rPr>
        <w:t>.</w:t>
      </w:r>
      <w:r w:rsidRPr="007F6007">
        <w:rPr>
          <w:rFonts w:asciiTheme="minorHAnsi" w:hAnsiTheme="minorHAnsi" w:cs="Arial"/>
        </w:rPr>
        <w:t xml:space="preserve"> </w:t>
      </w:r>
    </w:p>
    <w:p w:rsidR="005C20A0" w:rsidRPr="007F6007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 xml:space="preserve">Il modulo di domanda sarà a  disposizione presso l’ufficio protocollo del Comune ed  accessibile dal sito istituzionale del Comune </w:t>
      </w:r>
      <w:hyperlink r:id="rId9" w:history="1">
        <w:r w:rsidRPr="007F6007">
          <w:rPr>
            <w:rStyle w:val="Collegamentoipertestuale"/>
            <w:rFonts w:asciiTheme="minorHAnsi" w:hAnsiTheme="minorHAnsi" w:cs="Arial"/>
          </w:rPr>
          <w:t>www.comune.Vaglia.fi.it</w:t>
        </w:r>
      </w:hyperlink>
      <w:r w:rsidRPr="007F6007">
        <w:rPr>
          <w:rFonts w:asciiTheme="minorHAnsi" w:hAnsiTheme="minorHAnsi" w:cs="Arial"/>
        </w:rPr>
        <w:t xml:space="preserve">, dovrà essere sottoscritto dal legale rappresentante del soggetto richiedente ed essere completo di quanto previsto </w:t>
      </w:r>
      <w:r w:rsidR="00CF70A7">
        <w:rPr>
          <w:rFonts w:asciiTheme="minorHAnsi" w:hAnsiTheme="minorHAnsi" w:cs="Arial"/>
        </w:rPr>
        <w:t xml:space="preserve">al </w:t>
      </w:r>
      <w:r w:rsidR="00CF70A7" w:rsidRPr="000B4DDE">
        <w:rPr>
          <w:rFonts w:asciiTheme="minorHAnsi" w:hAnsiTheme="minorHAnsi" w:cs="Arial"/>
        </w:rPr>
        <w:t xml:space="preserve">successivo art. </w:t>
      </w:r>
      <w:r w:rsidR="004755FE" w:rsidRPr="000B4DDE">
        <w:rPr>
          <w:rFonts w:asciiTheme="minorHAnsi" w:hAnsiTheme="minorHAnsi" w:cs="Arial"/>
        </w:rPr>
        <w:t xml:space="preserve">4 </w:t>
      </w:r>
      <w:r w:rsidRPr="000B4DDE">
        <w:rPr>
          <w:rFonts w:asciiTheme="minorHAnsi" w:hAnsiTheme="minorHAnsi" w:cs="Arial"/>
        </w:rPr>
        <w:t>,</w:t>
      </w:r>
      <w:r w:rsidRPr="007F6007">
        <w:rPr>
          <w:rFonts w:asciiTheme="minorHAnsi" w:hAnsiTheme="minorHAnsi" w:cs="Arial"/>
        </w:rPr>
        <w:t xml:space="preserve"> pena l’esclusione.</w:t>
      </w:r>
    </w:p>
    <w:p w:rsidR="005C20A0" w:rsidRPr="007F6007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>Le domande devono essere consegnate:</w:t>
      </w:r>
    </w:p>
    <w:p w:rsidR="005C20A0" w:rsidRPr="007F6007" w:rsidRDefault="005C20A0" w:rsidP="005C20A0">
      <w:pPr>
        <w:pStyle w:val="Paragrafoelenco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 xml:space="preserve">per posta raccomandata A.R., all’indirizzo Comune di Vaglia Piazza </w:t>
      </w:r>
      <w:proofErr w:type="spellStart"/>
      <w:r w:rsidRPr="007F6007">
        <w:rPr>
          <w:rFonts w:asciiTheme="minorHAnsi" w:hAnsiTheme="minorHAnsi" w:cs="Arial"/>
        </w:rPr>
        <w:t>Corsini</w:t>
      </w:r>
      <w:proofErr w:type="spellEnd"/>
      <w:r w:rsidRPr="007F6007">
        <w:rPr>
          <w:rFonts w:asciiTheme="minorHAnsi" w:hAnsiTheme="minorHAnsi" w:cs="Arial"/>
        </w:rPr>
        <w:t xml:space="preserve">, 3 50036 Vaglia, </w:t>
      </w:r>
    </w:p>
    <w:p w:rsidR="005C20A0" w:rsidRPr="007F6007" w:rsidRDefault="005C20A0" w:rsidP="005C20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  <w:b/>
          <w:snapToGrid w:val="0"/>
        </w:rPr>
      </w:pPr>
      <w:r w:rsidRPr="007F6007">
        <w:rPr>
          <w:rFonts w:asciiTheme="minorHAnsi" w:hAnsiTheme="minorHAnsi" w:cs="Arial"/>
        </w:rPr>
        <w:t xml:space="preserve">a mano presso Ufficio Protocollo Piazza </w:t>
      </w:r>
      <w:proofErr w:type="spellStart"/>
      <w:r w:rsidRPr="007F6007">
        <w:rPr>
          <w:rFonts w:asciiTheme="minorHAnsi" w:hAnsiTheme="minorHAnsi" w:cs="Arial"/>
        </w:rPr>
        <w:t>Corsini</w:t>
      </w:r>
      <w:proofErr w:type="spellEnd"/>
      <w:r w:rsidRPr="007F6007">
        <w:rPr>
          <w:rFonts w:asciiTheme="minorHAnsi" w:hAnsiTheme="minorHAnsi" w:cs="Arial"/>
        </w:rPr>
        <w:t xml:space="preserve">, 3 </w:t>
      </w:r>
      <w:r w:rsidRPr="007F6007">
        <w:rPr>
          <w:rFonts w:asciiTheme="minorHAnsi" w:hAnsiTheme="minorHAnsi" w:cs="Arial"/>
          <w:snapToGrid w:val="0"/>
        </w:rPr>
        <w:t xml:space="preserve"> nei giorni  lunedì, mercoledì e venerdì dalle 8.30    alle 12,30   martedì  dalle 8.30 alle 13,30  e dalle 15,00 alle 18,00  giovedì dalle 8.30 alle 13.30 e dalle 15.00 alle 17,00.</w:t>
      </w:r>
    </w:p>
    <w:p w:rsidR="005C20A0" w:rsidRPr="007F6007" w:rsidRDefault="005C20A0" w:rsidP="005C20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Arial"/>
          <w:b/>
          <w:snapToGrid w:val="0"/>
        </w:rPr>
      </w:pPr>
      <w:r w:rsidRPr="007F6007">
        <w:rPr>
          <w:rFonts w:asciiTheme="minorHAnsi" w:hAnsiTheme="minorHAnsi" w:cs="Arial"/>
          <w:snapToGrid w:val="0"/>
        </w:rPr>
        <w:t xml:space="preserve">Tramite PEC all’indirizzo  : </w:t>
      </w:r>
      <w:hyperlink r:id="rId10" w:history="1">
        <w:r w:rsidRPr="007F6007">
          <w:rPr>
            <w:rStyle w:val="Collegamentoipertestuale"/>
            <w:rFonts w:asciiTheme="minorHAnsi" w:hAnsiTheme="minorHAnsi" w:cs="Arial"/>
            <w:snapToGrid w:val="0"/>
          </w:rPr>
          <w:t>comune.vaglia@postacert.toscana.it</w:t>
        </w:r>
      </w:hyperlink>
    </w:p>
    <w:p w:rsidR="005C20A0" w:rsidRPr="007F6007" w:rsidRDefault="00D95FD1" w:rsidP="005C20A0">
      <w:pPr>
        <w:pStyle w:val="Paragrafoelenco"/>
        <w:jc w:val="both"/>
        <w:rPr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</w:rPr>
        <w:t xml:space="preserve">Alla domanda dovrà essere </w:t>
      </w:r>
      <w:r w:rsidRPr="007F6007">
        <w:rPr>
          <w:rFonts w:asciiTheme="minorHAnsi" w:hAnsiTheme="minorHAnsi" w:cs="Arial"/>
        </w:rPr>
        <w:t xml:space="preserve"> allegata copia di un documento di riconoscimento del legale rappresentante;</w:t>
      </w:r>
    </w:p>
    <w:p w:rsidR="005C20A0" w:rsidRPr="007F6007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  <w:b/>
        </w:rPr>
      </w:pPr>
      <w:r w:rsidRPr="007F6007">
        <w:rPr>
          <w:rFonts w:asciiTheme="minorHAnsi" w:hAnsiTheme="minorHAnsi" w:cs="Arial"/>
          <w:b/>
        </w:rPr>
        <w:t xml:space="preserve">I termini per la presentazione delle </w:t>
      </w:r>
      <w:r w:rsidR="00B530BF">
        <w:rPr>
          <w:rFonts w:asciiTheme="minorHAnsi" w:hAnsiTheme="minorHAnsi" w:cs="Arial"/>
          <w:b/>
        </w:rPr>
        <w:t>domande</w:t>
      </w:r>
      <w:r w:rsidRPr="007F6007">
        <w:rPr>
          <w:rFonts w:asciiTheme="minorHAnsi" w:hAnsiTheme="minorHAnsi" w:cs="Arial"/>
          <w:b/>
        </w:rPr>
        <w:t xml:space="preserve"> decorrono dalla data di pubblicazione del bando </w:t>
      </w:r>
      <w:r w:rsidR="002559EB">
        <w:rPr>
          <w:rFonts w:asciiTheme="minorHAnsi" w:hAnsiTheme="minorHAnsi" w:cs="Arial"/>
          <w:b/>
        </w:rPr>
        <w:t xml:space="preserve"> </w:t>
      </w:r>
      <w:r w:rsidRPr="007F6007">
        <w:rPr>
          <w:rFonts w:asciiTheme="minorHAnsi" w:hAnsiTheme="minorHAnsi" w:cs="Arial"/>
          <w:b/>
        </w:rPr>
        <w:t xml:space="preserve">fino  </w:t>
      </w:r>
      <w:r w:rsidRPr="00F160CD">
        <w:rPr>
          <w:rFonts w:asciiTheme="minorHAnsi" w:hAnsiTheme="minorHAnsi" w:cs="Arial"/>
          <w:b/>
        </w:rPr>
        <w:t xml:space="preserve">al </w:t>
      </w:r>
      <w:r w:rsidR="002559EB" w:rsidRPr="002559EB">
        <w:rPr>
          <w:rFonts w:asciiTheme="minorHAnsi" w:hAnsiTheme="minorHAnsi" w:cs="Arial"/>
          <w:b/>
        </w:rPr>
        <w:t>17</w:t>
      </w:r>
      <w:r w:rsidR="00841130" w:rsidRPr="002559EB">
        <w:rPr>
          <w:rFonts w:asciiTheme="minorHAnsi" w:hAnsiTheme="minorHAnsi" w:cs="Arial"/>
          <w:b/>
        </w:rPr>
        <w:t>.</w:t>
      </w:r>
      <w:r w:rsidRPr="002559EB">
        <w:rPr>
          <w:rFonts w:asciiTheme="minorHAnsi" w:hAnsiTheme="minorHAnsi" w:cs="Arial"/>
          <w:b/>
        </w:rPr>
        <w:t>0</w:t>
      </w:r>
      <w:r w:rsidR="002559EB" w:rsidRPr="002559EB">
        <w:rPr>
          <w:rFonts w:asciiTheme="minorHAnsi" w:hAnsiTheme="minorHAnsi" w:cs="Arial"/>
          <w:b/>
        </w:rPr>
        <w:t>7.</w:t>
      </w:r>
      <w:r w:rsidRPr="002559EB">
        <w:rPr>
          <w:rFonts w:asciiTheme="minorHAnsi" w:hAnsiTheme="minorHAnsi" w:cs="Arial"/>
          <w:b/>
        </w:rPr>
        <w:t>2018.</w:t>
      </w:r>
      <w:r w:rsidR="00090A76" w:rsidRPr="002559EB">
        <w:rPr>
          <w:rFonts w:asciiTheme="minorHAnsi" w:hAnsiTheme="minorHAnsi" w:cs="Arial"/>
          <w:b/>
        </w:rPr>
        <w:t xml:space="preserve"> (15gg)</w:t>
      </w:r>
    </w:p>
    <w:p w:rsidR="005C20A0" w:rsidRDefault="005C20A0" w:rsidP="005C20A0">
      <w:pPr>
        <w:spacing w:after="240" w:line="288" w:lineRule="auto"/>
        <w:ind w:right="-1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 xml:space="preserve">Le domande devono pervenire inderogabilmente entro le ore 12.00 del giorno di chiusura del bando. Non fa fede il timbro postale. </w:t>
      </w:r>
    </w:p>
    <w:p w:rsidR="00B530BF" w:rsidRPr="003F2392" w:rsidRDefault="00B530BF" w:rsidP="00B530BF">
      <w:pPr>
        <w:pStyle w:val="Corpodeltesto"/>
        <w:rPr>
          <w:b/>
          <w:bCs/>
          <w:sz w:val="22"/>
          <w:szCs w:val="22"/>
        </w:rPr>
      </w:pPr>
      <w:r w:rsidRPr="003F2392">
        <w:rPr>
          <w:sz w:val="22"/>
          <w:szCs w:val="22"/>
        </w:rPr>
        <w:t xml:space="preserve">Il plico dovrà contenere al suo interno </w:t>
      </w:r>
      <w:r w:rsidR="00090A76">
        <w:rPr>
          <w:sz w:val="22"/>
          <w:szCs w:val="22"/>
        </w:rPr>
        <w:t>tre</w:t>
      </w:r>
      <w:r w:rsidRPr="003F2392">
        <w:rPr>
          <w:sz w:val="22"/>
          <w:szCs w:val="22"/>
        </w:rPr>
        <w:t xml:space="preserve"> buste a </w:t>
      </w:r>
      <w:r w:rsidR="00090A76">
        <w:rPr>
          <w:sz w:val="22"/>
          <w:szCs w:val="22"/>
        </w:rPr>
        <w:t>loro</w:t>
      </w:r>
      <w:r w:rsidRPr="003F2392">
        <w:rPr>
          <w:sz w:val="22"/>
          <w:szCs w:val="22"/>
        </w:rPr>
        <w:t xml:space="preserve"> volta chiuse e debitamente controfirmate sui lembi di chiusura recanti le seguenti diciture:</w:t>
      </w:r>
    </w:p>
    <w:p w:rsidR="00B530BF" w:rsidRPr="003F2392" w:rsidRDefault="00B530BF" w:rsidP="00B530BF">
      <w:pPr>
        <w:pStyle w:val="Corpodeltesto"/>
        <w:spacing w:after="0"/>
        <w:rPr>
          <w:b/>
          <w:bCs/>
          <w:sz w:val="22"/>
          <w:szCs w:val="22"/>
        </w:rPr>
      </w:pPr>
      <w:r w:rsidRPr="003F2392">
        <w:rPr>
          <w:sz w:val="22"/>
          <w:szCs w:val="22"/>
        </w:rPr>
        <w:t xml:space="preserve">BUSTA 1 – Documentazione </w:t>
      </w:r>
      <w:r w:rsidRPr="003F2392">
        <w:rPr>
          <w:bCs/>
          <w:sz w:val="22"/>
          <w:szCs w:val="22"/>
        </w:rPr>
        <w:t>amministrativa</w:t>
      </w:r>
      <w:r w:rsidRPr="003F2392">
        <w:rPr>
          <w:b/>
          <w:bCs/>
          <w:sz w:val="22"/>
          <w:szCs w:val="22"/>
        </w:rPr>
        <w:t xml:space="preserve"> </w:t>
      </w:r>
    </w:p>
    <w:p w:rsidR="00B530BF" w:rsidRDefault="00B530BF" w:rsidP="00B530BF">
      <w:pPr>
        <w:pStyle w:val="Corpodeltesto"/>
        <w:spacing w:after="0"/>
        <w:rPr>
          <w:sz w:val="22"/>
          <w:szCs w:val="22"/>
        </w:rPr>
      </w:pPr>
      <w:r w:rsidRPr="003F2392">
        <w:rPr>
          <w:sz w:val="22"/>
          <w:szCs w:val="22"/>
        </w:rPr>
        <w:t>BUSTA 2 -  Offerta  Tecnic</w:t>
      </w:r>
      <w:r>
        <w:rPr>
          <w:sz w:val="22"/>
          <w:szCs w:val="22"/>
        </w:rPr>
        <w:t>a</w:t>
      </w:r>
    </w:p>
    <w:p w:rsidR="00B530BF" w:rsidRPr="003F2392" w:rsidRDefault="00B530BF" w:rsidP="00B530BF">
      <w:pPr>
        <w:pStyle w:val="Corpodeltesto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BUSTA 3 – Offerta economica</w:t>
      </w:r>
    </w:p>
    <w:p w:rsidR="00B530BF" w:rsidRPr="003F2392" w:rsidRDefault="00B530BF" w:rsidP="00B530BF">
      <w:pPr>
        <w:pStyle w:val="Corpodeltesto"/>
        <w:spacing w:after="0"/>
        <w:rPr>
          <w:b/>
          <w:bCs/>
          <w:sz w:val="22"/>
          <w:szCs w:val="22"/>
        </w:rPr>
      </w:pPr>
    </w:p>
    <w:p w:rsidR="00B530BF" w:rsidRPr="003F2392" w:rsidRDefault="00B530BF" w:rsidP="00B530BF">
      <w:pPr>
        <w:pStyle w:val="Corpodeltesto"/>
        <w:rPr>
          <w:b/>
          <w:bCs/>
          <w:sz w:val="22"/>
          <w:szCs w:val="22"/>
        </w:rPr>
      </w:pPr>
      <w:r w:rsidRPr="003F2392">
        <w:rPr>
          <w:b/>
          <w:sz w:val="22"/>
          <w:szCs w:val="22"/>
        </w:rPr>
        <w:t>Nella BUSTA n.1</w:t>
      </w:r>
      <w:r w:rsidRPr="003F2392">
        <w:rPr>
          <w:sz w:val="22"/>
          <w:szCs w:val="22"/>
        </w:rPr>
        <w:t xml:space="preserve"> devono essere contenuti i seguenti documenti: </w:t>
      </w:r>
    </w:p>
    <w:p w:rsidR="00B530BF" w:rsidRPr="003F2392" w:rsidRDefault="00B530BF" w:rsidP="00B530BF">
      <w:pPr>
        <w:pStyle w:val="Corpodeltesto"/>
        <w:numPr>
          <w:ilvl w:val="0"/>
          <w:numId w:val="28"/>
        </w:numPr>
        <w:suppressAutoHyphens w:val="0"/>
        <w:spacing w:after="0"/>
        <w:jc w:val="both"/>
        <w:rPr>
          <w:b/>
          <w:bCs/>
          <w:sz w:val="22"/>
          <w:szCs w:val="22"/>
        </w:rPr>
      </w:pPr>
      <w:r w:rsidRPr="003F2392">
        <w:rPr>
          <w:sz w:val="22"/>
          <w:szCs w:val="22"/>
        </w:rPr>
        <w:t xml:space="preserve">Istanza di partecipazione debitamente compilata di cui al modulo </w:t>
      </w:r>
      <w:r w:rsidRPr="003F2392">
        <w:rPr>
          <w:b/>
          <w:sz w:val="22"/>
          <w:szCs w:val="22"/>
        </w:rPr>
        <w:t>allegato A</w:t>
      </w:r>
      <w:r>
        <w:rPr>
          <w:b/>
          <w:sz w:val="22"/>
          <w:szCs w:val="22"/>
        </w:rPr>
        <w:t>;</w:t>
      </w:r>
      <w:r w:rsidRPr="003F2392">
        <w:rPr>
          <w:sz w:val="22"/>
          <w:szCs w:val="22"/>
        </w:rPr>
        <w:t xml:space="preserve">  </w:t>
      </w:r>
    </w:p>
    <w:p w:rsidR="00B530BF" w:rsidRPr="005D5A8C" w:rsidRDefault="00B530BF" w:rsidP="00B530BF">
      <w:pPr>
        <w:pStyle w:val="Corpodeltesto"/>
        <w:numPr>
          <w:ilvl w:val="0"/>
          <w:numId w:val="28"/>
        </w:numPr>
        <w:suppressAutoHyphens w:val="0"/>
        <w:spacing w:after="0"/>
        <w:jc w:val="both"/>
        <w:rPr>
          <w:b/>
          <w:bCs/>
          <w:sz w:val="22"/>
          <w:szCs w:val="22"/>
        </w:rPr>
      </w:pPr>
      <w:r w:rsidRPr="003F2392">
        <w:rPr>
          <w:sz w:val="22"/>
          <w:szCs w:val="22"/>
        </w:rPr>
        <w:t>dichiarazione posse</w:t>
      </w:r>
      <w:r w:rsidR="00090A76">
        <w:rPr>
          <w:sz w:val="22"/>
          <w:szCs w:val="22"/>
        </w:rPr>
        <w:t xml:space="preserve">sso dei requisiti Art.80 </w:t>
      </w:r>
      <w:r w:rsidRPr="003F2392">
        <w:rPr>
          <w:sz w:val="22"/>
          <w:szCs w:val="22"/>
        </w:rPr>
        <w:t xml:space="preserve"> </w:t>
      </w:r>
      <w:proofErr w:type="spellStart"/>
      <w:r w:rsidRPr="003F2392">
        <w:rPr>
          <w:sz w:val="22"/>
          <w:szCs w:val="22"/>
        </w:rPr>
        <w:t>D.lgs</w:t>
      </w:r>
      <w:proofErr w:type="spellEnd"/>
      <w:r w:rsidRPr="003F2392">
        <w:rPr>
          <w:sz w:val="22"/>
          <w:szCs w:val="22"/>
        </w:rPr>
        <w:t xml:space="preserve"> 50/2016 resa singolarmente da tutti i soggetti </w:t>
      </w:r>
      <w:r>
        <w:rPr>
          <w:sz w:val="22"/>
          <w:szCs w:val="22"/>
        </w:rPr>
        <w:t xml:space="preserve">di cui al c.3 art.80 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50/2016, </w:t>
      </w:r>
      <w:r w:rsidRPr="003F2392">
        <w:rPr>
          <w:sz w:val="22"/>
          <w:szCs w:val="22"/>
        </w:rPr>
        <w:t xml:space="preserve"> di cui al modulo </w:t>
      </w:r>
      <w:r w:rsidRPr="003F2392">
        <w:rPr>
          <w:b/>
          <w:sz w:val="22"/>
          <w:szCs w:val="22"/>
        </w:rPr>
        <w:t>allegato B</w:t>
      </w:r>
      <w:r w:rsidRPr="003F2392">
        <w:rPr>
          <w:sz w:val="22"/>
          <w:szCs w:val="22"/>
        </w:rPr>
        <w:t xml:space="preserve"> </w:t>
      </w:r>
    </w:p>
    <w:p w:rsidR="00B530BF" w:rsidRPr="000B2AB4" w:rsidRDefault="00B530BF" w:rsidP="00B530BF">
      <w:pPr>
        <w:pStyle w:val="Corpodeltesto"/>
        <w:numPr>
          <w:ilvl w:val="0"/>
          <w:numId w:val="28"/>
        </w:numPr>
        <w:suppressAutoHyphens w:val="0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Atto costitutivo e/o  statuto nel caso di organismi senza fine di lucro.</w:t>
      </w:r>
    </w:p>
    <w:p w:rsidR="00B530BF" w:rsidRPr="003F2392" w:rsidRDefault="00B530BF" w:rsidP="00B530BF">
      <w:pPr>
        <w:pStyle w:val="Corpodeltesto"/>
        <w:rPr>
          <w:b/>
          <w:sz w:val="22"/>
          <w:szCs w:val="22"/>
        </w:rPr>
      </w:pPr>
    </w:p>
    <w:p w:rsidR="00B530BF" w:rsidRPr="003F2392" w:rsidRDefault="00B530BF" w:rsidP="00B530BF">
      <w:pPr>
        <w:pStyle w:val="Corpodeltesto"/>
        <w:rPr>
          <w:b/>
          <w:bCs/>
          <w:sz w:val="22"/>
          <w:szCs w:val="22"/>
        </w:rPr>
      </w:pPr>
      <w:r w:rsidRPr="003F2392">
        <w:rPr>
          <w:b/>
          <w:sz w:val="22"/>
          <w:szCs w:val="22"/>
        </w:rPr>
        <w:lastRenderedPageBreak/>
        <w:t>Nella BUSTA  n. 2</w:t>
      </w:r>
      <w:r w:rsidRPr="003F2392">
        <w:rPr>
          <w:sz w:val="22"/>
          <w:szCs w:val="22"/>
        </w:rPr>
        <w:t xml:space="preserve">  devono essere contenuti i seguenti documenti:</w:t>
      </w:r>
    </w:p>
    <w:p w:rsidR="00B530BF" w:rsidRPr="005D5A8C" w:rsidRDefault="00B530BF" w:rsidP="00B530BF">
      <w:pPr>
        <w:pStyle w:val="Corpodeltesto"/>
        <w:numPr>
          <w:ilvl w:val="0"/>
          <w:numId w:val="29"/>
        </w:numPr>
        <w:suppressAutoHyphens w:val="0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Relazione circa la professionalità e l’esperienza maturata nella commercializzazione dei prodotti agricoli e nell’organizzazione di mercati e fiere nel settore agricolo.</w:t>
      </w:r>
    </w:p>
    <w:p w:rsidR="00B530BF" w:rsidRDefault="00B530BF" w:rsidP="00B530BF">
      <w:pPr>
        <w:pStyle w:val="Corpodeltesto"/>
        <w:numPr>
          <w:ilvl w:val="0"/>
          <w:numId w:val="29"/>
        </w:numPr>
        <w:suppressAutoHyphens w:val="0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Piano Operativo dello svolgimento del mercato</w:t>
      </w:r>
    </w:p>
    <w:p w:rsidR="00B530BF" w:rsidRDefault="00B530BF" w:rsidP="00B530BF">
      <w:pPr>
        <w:pStyle w:val="Corpodeltesto"/>
        <w:suppressAutoHyphens w:val="0"/>
        <w:spacing w:after="0"/>
        <w:ind w:left="720"/>
        <w:jc w:val="both"/>
        <w:rPr>
          <w:b/>
          <w:bCs/>
          <w:sz w:val="22"/>
          <w:szCs w:val="22"/>
        </w:rPr>
      </w:pPr>
    </w:p>
    <w:p w:rsidR="00B530BF" w:rsidRDefault="00B530BF" w:rsidP="00B530BF">
      <w:pPr>
        <w:pStyle w:val="Corpodeltesto"/>
        <w:rPr>
          <w:sz w:val="22"/>
          <w:szCs w:val="22"/>
        </w:rPr>
      </w:pPr>
      <w:r w:rsidRPr="003F2392">
        <w:rPr>
          <w:b/>
          <w:sz w:val="22"/>
          <w:szCs w:val="22"/>
        </w:rPr>
        <w:t xml:space="preserve">Nella BUSTA  n.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 dev</w:t>
      </w:r>
      <w:r w:rsidRPr="003F2392">
        <w:rPr>
          <w:sz w:val="22"/>
          <w:szCs w:val="22"/>
        </w:rPr>
        <w:t>ono essere contenuti i seguenti documenti:</w:t>
      </w:r>
    </w:p>
    <w:p w:rsidR="00B530BF" w:rsidRPr="00647736" w:rsidRDefault="00B530BF" w:rsidP="00B530BF">
      <w:pPr>
        <w:pStyle w:val="Corpodeltesto"/>
        <w:numPr>
          <w:ilvl w:val="0"/>
          <w:numId w:val="30"/>
        </w:numPr>
        <w:rPr>
          <w:b/>
          <w:bCs/>
          <w:sz w:val="22"/>
          <w:szCs w:val="22"/>
        </w:rPr>
      </w:pPr>
      <w:r w:rsidRPr="000B4DDE">
        <w:rPr>
          <w:bCs/>
          <w:sz w:val="22"/>
          <w:szCs w:val="22"/>
        </w:rPr>
        <w:t>Offerta relativa al corrispettivo richiesto ai partecipanti</w:t>
      </w:r>
      <w:r w:rsidR="00647736">
        <w:rPr>
          <w:bCs/>
          <w:sz w:val="22"/>
          <w:szCs w:val="22"/>
        </w:rPr>
        <w:t xml:space="preserve"> </w:t>
      </w:r>
      <w:r w:rsidR="00647736" w:rsidRPr="00647736">
        <w:rPr>
          <w:b/>
          <w:bCs/>
          <w:sz w:val="22"/>
          <w:szCs w:val="22"/>
        </w:rPr>
        <w:t>allegato C</w:t>
      </w:r>
    </w:p>
    <w:p w:rsidR="00B530BF" w:rsidRPr="005D5A8C" w:rsidRDefault="00B530BF" w:rsidP="00B530BF">
      <w:pPr>
        <w:pStyle w:val="Corpodeltesto"/>
        <w:suppressAutoHyphens w:val="0"/>
        <w:spacing w:after="0"/>
        <w:ind w:left="720"/>
        <w:jc w:val="both"/>
        <w:rPr>
          <w:b/>
          <w:bCs/>
          <w:sz w:val="22"/>
          <w:szCs w:val="22"/>
        </w:rPr>
      </w:pPr>
    </w:p>
    <w:p w:rsidR="00B530BF" w:rsidRPr="005D5A8C" w:rsidRDefault="00B530BF" w:rsidP="00B530BF">
      <w:pPr>
        <w:pStyle w:val="Corpodeltesto"/>
        <w:suppressAutoHyphens w:val="0"/>
        <w:spacing w:after="0"/>
        <w:ind w:left="720"/>
        <w:jc w:val="both"/>
        <w:rPr>
          <w:b/>
          <w:bCs/>
          <w:sz w:val="22"/>
          <w:szCs w:val="22"/>
        </w:rPr>
      </w:pPr>
    </w:p>
    <w:p w:rsidR="00B530BF" w:rsidRPr="003F2392" w:rsidRDefault="00B530BF" w:rsidP="00B530BF">
      <w:pPr>
        <w:pStyle w:val="Corpodeltesto"/>
        <w:suppressAutoHyphens w:val="0"/>
        <w:spacing w:after="0"/>
        <w:jc w:val="both"/>
        <w:rPr>
          <w:b/>
          <w:bCs/>
          <w:sz w:val="22"/>
          <w:szCs w:val="22"/>
        </w:rPr>
      </w:pPr>
      <w:r w:rsidRPr="003F2392">
        <w:rPr>
          <w:sz w:val="22"/>
          <w:szCs w:val="22"/>
        </w:rPr>
        <w:t>In mancanza d</w:t>
      </w:r>
      <w:r w:rsidR="00090A76">
        <w:rPr>
          <w:sz w:val="22"/>
          <w:szCs w:val="22"/>
        </w:rPr>
        <w:t xml:space="preserve">i elementi essenziali nella documentazione di cui sopra, </w:t>
      </w:r>
      <w:r w:rsidRPr="003F2392">
        <w:rPr>
          <w:sz w:val="22"/>
          <w:szCs w:val="22"/>
        </w:rPr>
        <w:t xml:space="preserve"> il concorrente verrà escluso dall</w:t>
      </w:r>
      <w:r w:rsidR="0022748F">
        <w:rPr>
          <w:sz w:val="22"/>
          <w:szCs w:val="22"/>
        </w:rPr>
        <w:t xml:space="preserve">a gara. In caso di </w:t>
      </w:r>
      <w:r w:rsidRPr="003F2392">
        <w:rPr>
          <w:sz w:val="22"/>
          <w:szCs w:val="22"/>
        </w:rPr>
        <w:t xml:space="preserve"> incomplet</w:t>
      </w:r>
      <w:r w:rsidR="0022748F">
        <w:rPr>
          <w:sz w:val="22"/>
          <w:szCs w:val="22"/>
        </w:rPr>
        <w:t xml:space="preserve">ezza della dichiarazione relativa all’offerta tecnica (busta 2) </w:t>
      </w:r>
      <w:r w:rsidRPr="003F2392">
        <w:rPr>
          <w:sz w:val="22"/>
          <w:szCs w:val="22"/>
        </w:rPr>
        <w:t xml:space="preserve"> il punteggio verrà attribuito solo in base agli elementi di valutazione forniti;</w:t>
      </w:r>
    </w:p>
    <w:p w:rsidR="00B530BF" w:rsidRDefault="00B530BF" w:rsidP="00B530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B530BF" w:rsidRPr="007F6007" w:rsidRDefault="00B530BF" w:rsidP="005C20A0">
      <w:pPr>
        <w:spacing w:after="240" w:line="288" w:lineRule="auto"/>
        <w:ind w:right="-1"/>
        <w:jc w:val="both"/>
        <w:rPr>
          <w:rFonts w:asciiTheme="minorHAnsi" w:hAnsiTheme="minorHAnsi" w:cs="Arial"/>
        </w:rPr>
      </w:pPr>
    </w:p>
    <w:p w:rsidR="005C20A0" w:rsidRPr="00971F32" w:rsidRDefault="00586C6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Art. 4 Documentazione da allegare </w:t>
      </w:r>
    </w:p>
    <w:p w:rsidR="00586C6E" w:rsidRPr="00971F32" w:rsidRDefault="00586C6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971F32" w:rsidRDefault="00CD2355" w:rsidP="00CF70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>L’offerta tecnica dovrà contenere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, </w:t>
      </w:r>
      <w:r w:rsidR="007F6007" w:rsidRPr="00971F32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a pena di esclusione,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la seguente documentazione :</w:t>
      </w:r>
    </w:p>
    <w:p w:rsidR="00CF70A7" w:rsidRPr="00971F32" w:rsidRDefault="00CF70A7" w:rsidP="00CF70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971F32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a) </w:t>
      </w:r>
      <w:r w:rsidRPr="00971F32">
        <w:rPr>
          <w:rFonts w:asciiTheme="minorHAnsi" w:eastAsiaTheme="minorHAnsi" w:hAnsiTheme="minorHAnsi" w:cs="Arial"/>
          <w:b/>
          <w:color w:val="000000"/>
          <w:lang w:eastAsia="en-US"/>
        </w:rPr>
        <w:t>Relazione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circa la professionalità e l’esperienza maturata nella commercializzazione di prodotti</w:t>
      </w:r>
      <w:r w:rsidR="00CF70A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agricoli e nell’organizzazione di mercati e fiere nel settore agricolo, da cui siano desumibili i </w:t>
      </w:r>
      <w:r w:rsidR="00CD2355">
        <w:rPr>
          <w:rFonts w:asciiTheme="minorHAnsi" w:eastAsiaTheme="minorHAnsi" w:hAnsiTheme="minorHAnsi" w:cs="Arial"/>
          <w:color w:val="000000"/>
          <w:lang w:eastAsia="en-US"/>
        </w:rPr>
        <w:t>seguenti elementi, p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>er l’attribuzione</w:t>
      </w:r>
      <w:r w:rsidR="00CF70A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del relativo punteggio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>:</w:t>
      </w:r>
    </w:p>
    <w:p w:rsidR="007F6007" w:rsidRPr="00971F32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Symbol"/>
          <w:color w:val="000000"/>
          <w:lang w:eastAsia="en-US"/>
        </w:rPr>
        <w:t xml:space="preserve">-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>il periodo ed il luogo di svolgimento;</w:t>
      </w:r>
    </w:p>
    <w:p w:rsidR="007F6007" w:rsidRPr="00971F32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Symbol"/>
          <w:color w:val="000000"/>
          <w:lang w:eastAsia="en-US"/>
        </w:rPr>
        <w:t xml:space="preserve">-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>l’amministrazione interessata;</w:t>
      </w:r>
    </w:p>
    <w:p w:rsidR="00C65D1F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971F32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b) </w:t>
      </w:r>
      <w:r w:rsidRPr="00971F32">
        <w:rPr>
          <w:rFonts w:asciiTheme="minorHAnsi" w:eastAsiaTheme="minorHAnsi" w:hAnsiTheme="minorHAnsi" w:cs="Arial"/>
          <w:b/>
          <w:color w:val="000000"/>
          <w:lang w:eastAsia="en-US"/>
        </w:rPr>
        <w:t>P</w:t>
      </w:r>
      <w:r w:rsidR="00CF70A7" w:rsidRPr="00971F32">
        <w:rPr>
          <w:rFonts w:asciiTheme="minorHAnsi" w:eastAsiaTheme="minorHAnsi" w:hAnsiTheme="minorHAnsi" w:cs="Arial"/>
          <w:b/>
          <w:color w:val="000000"/>
          <w:lang w:eastAsia="en-US"/>
        </w:rPr>
        <w:t>iano Operativo</w:t>
      </w:r>
      <w:r w:rsidR="00CF70A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dello svolgimento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del mercato</w:t>
      </w:r>
      <w:r w:rsidR="00CF70A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>costituito dai seguenti elementi:</w:t>
      </w:r>
    </w:p>
    <w:p w:rsidR="007F6007" w:rsidRPr="00971F32" w:rsidRDefault="00CF70A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la gamma e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la qualità dei prodotti agricoli posti in vendita, con particolare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attenzione per i prodotti provenienti da attività di agricoltura biologica, lotta integrata, marchi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 </w:t>
      </w:r>
      <w:r w:rsidR="00C65D1F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di qualità DOP, </w:t>
      </w:r>
      <w:r w:rsidR="00F44F7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0B4DDE">
        <w:rPr>
          <w:rFonts w:asciiTheme="minorHAnsi" w:eastAsiaTheme="minorHAnsi" w:hAnsiTheme="minorHAnsi" w:cs="Arial"/>
          <w:color w:val="000000"/>
          <w:lang w:eastAsia="en-US"/>
        </w:rPr>
        <w:t>per quanto riguarda i vini</w:t>
      </w:r>
      <w:r w:rsidR="00F44F74" w:rsidRPr="00F44F7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F44F74" w:rsidRPr="00971F32">
        <w:rPr>
          <w:rFonts w:asciiTheme="minorHAnsi" w:eastAsiaTheme="minorHAnsi" w:hAnsiTheme="minorHAnsi" w:cs="Arial"/>
          <w:color w:val="000000"/>
          <w:lang w:eastAsia="en-US"/>
        </w:rPr>
        <w:t>DOC e D</w:t>
      </w:r>
      <w:r w:rsidR="00F44F74">
        <w:rPr>
          <w:rFonts w:asciiTheme="minorHAnsi" w:eastAsiaTheme="minorHAnsi" w:hAnsiTheme="minorHAnsi" w:cs="Arial"/>
          <w:color w:val="000000"/>
          <w:lang w:eastAsia="en-US"/>
        </w:rPr>
        <w:t>OCG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. Verranno considerati con particolare attenzione</w:t>
      </w:r>
      <w:r w:rsidR="00C65D1F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i p</w:t>
      </w:r>
      <w:r w:rsidR="00C65D1F" w:rsidRPr="00971F32">
        <w:rPr>
          <w:rFonts w:asciiTheme="minorHAnsi" w:eastAsiaTheme="minorHAnsi" w:hAnsiTheme="minorHAnsi" w:cs="Arial"/>
          <w:color w:val="000000"/>
          <w:lang w:eastAsia="en-US"/>
        </w:rPr>
        <w:t>iani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che promuovono prodotti agricoli d’eccellenza locale, nonché la ricerca della più</w:t>
      </w:r>
      <w:r w:rsidR="00C65D1F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ampia diversificazione della gamma merceologica, la tutela della biodiversità, la promozione</w:t>
      </w:r>
      <w:r w:rsidR="00C65D1F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dell’agricoltura sociale, la stagionalità;</w:t>
      </w:r>
    </w:p>
    <w:p w:rsidR="007F6007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il numero e i requisiti di tutte le aziende dei produttori agricoli coinvolte;</w:t>
      </w:r>
    </w:p>
    <w:p w:rsidR="007F6007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le modalità di controllo e di rilevazione delle presenze;</w:t>
      </w:r>
    </w:p>
    <w:p w:rsidR="007F6007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l’elaborato in cui saranno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rappresentate graficamente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le soluzioni attraverso le quali il soggetto intende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  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organizzare il mercato 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ri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spetto al contesto territoriale in cui saranno collocate;</w:t>
      </w:r>
    </w:p>
    <w:p w:rsidR="00C65D1F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la descrizione delle attività di promozione e valorizzazione del mercato</w:t>
      </w:r>
    </w:p>
    <w:p w:rsidR="007F6007" w:rsidRPr="00971F32" w:rsidRDefault="00C65D1F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- la descrizione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delle eventuali</w:t>
      </w:r>
      <w:r w:rsidRPr="00971F3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971F32">
        <w:rPr>
          <w:rFonts w:asciiTheme="minorHAnsi" w:eastAsiaTheme="minorHAnsi" w:hAnsiTheme="minorHAnsi" w:cs="Arial"/>
          <w:color w:val="000000"/>
          <w:lang w:eastAsia="en-US"/>
        </w:rPr>
        <w:t>attività didattiche, culturali e dimostrative legate ai prodotti del territorio rurale di riferimento.</w:t>
      </w:r>
    </w:p>
    <w:p w:rsidR="00CF70A7" w:rsidRDefault="00CF70A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586C6E" w:rsidRDefault="00586C6E" w:rsidP="00586C6E">
      <w:pPr>
        <w:spacing w:after="240" w:line="288" w:lineRule="auto"/>
        <w:ind w:right="-1"/>
        <w:jc w:val="both"/>
        <w:rPr>
          <w:rFonts w:asciiTheme="minorHAnsi" w:hAnsiTheme="minorHAnsi" w:cs="Arial"/>
          <w:b/>
        </w:rPr>
      </w:pPr>
      <w:r w:rsidRPr="007F6007">
        <w:rPr>
          <w:rFonts w:asciiTheme="minorHAnsi" w:hAnsiTheme="minorHAnsi" w:cs="Arial"/>
          <w:b/>
        </w:rPr>
        <w:t xml:space="preserve">Art. </w:t>
      </w:r>
      <w:r>
        <w:rPr>
          <w:rFonts w:asciiTheme="minorHAnsi" w:hAnsiTheme="minorHAnsi" w:cs="Arial"/>
          <w:b/>
        </w:rPr>
        <w:t>5</w:t>
      </w:r>
      <w:r w:rsidRPr="007F6007">
        <w:rPr>
          <w:rFonts w:asciiTheme="minorHAnsi" w:hAnsiTheme="minorHAnsi" w:cs="Arial"/>
          <w:b/>
        </w:rPr>
        <w:t xml:space="preserve"> - Criteri </w:t>
      </w:r>
      <w:r>
        <w:rPr>
          <w:rFonts w:asciiTheme="minorHAnsi" w:hAnsiTheme="minorHAnsi" w:cs="Arial"/>
          <w:b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di valutazione </w:t>
      </w:r>
      <w:r w:rsidRPr="007F6007">
        <w:rPr>
          <w:rFonts w:asciiTheme="minorHAnsi" w:hAnsiTheme="minorHAnsi" w:cs="Arial"/>
          <w:b/>
        </w:rPr>
        <w:t>e punteggi</w:t>
      </w:r>
    </w:p>
    <w:p w:rsidR="00996630" w:rsidRDefault="00996630" w:rsidP="000B4DDE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996630" w:rsidRDefault="00996630" w:rsidP="000B4DDE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0B4DDE" w:rsidRDefault="000B4DDE" w:rsidP="000B4DDE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Offerta tecnica           punti </w:t>
      </w:r>
      <w:r w:rsidR="00841130"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>0</w:t>
      </w:r>
    </w:p>
    <w:p w:rsidR="000B4DDE" w:rsidRPr="007F6007" w:rsidRDefault="000B4DDE" w:rsidP="000B4DDE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586C6E" w:rsidRDefault="00586C6E" w:rsidP="000B4DDE">
      <w:pPr>
        <w:spacing w:after="0" w:line="288" w:lineRule="auto"/>
        <w:ind w:right="-1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e domande saranno valutate su</w:t>
      </w:r>
      <w:r w:rsidRPr="007F6007">
        <w:rPr>
          <w:rFonts w:asciiTheme="minorHAnsi" w:hAnsiTheme="minorHAnsi" w:cs="Arial"/>
        </w:rPr>
        <w:t>lla base d</w:t>
      </w:r>
      <w:r w:rsidR="003B1F06">
        <w:rPr>
          <w:rFonts w:asciiTheme="minorHAnsi" w:hAnsiTheme="minorHAnsi" w:cs="Arial"/>
        </w:rPr>
        <w:t xml:space="preserve">ella seguente </w:t>
      </w:r>
      <w:r w:rsidRPr="007F6007">
        <w:rPr>
          <w:rFonts w:asciiTheme="minorHAnsi" w:hAnsiTheme="minorHAnsi" w:cs="Arial"/>
        </w:rPr>
        <w:t xml:space="preserve"> griglia di valutazione</w:t>
      </w:r>
      <w:r w:rsidR="003B1F06">
        <w:rPr>
          <w:rFonts w:asciiTheme="minorHAnsi" w:hAnsiTheme="minorHAnsi" w:cs="Arial"/>
        </w:rPr>
        <w:t xml:space="preserve">, </w:t>
      </w:r>
      <w:r w:rsidRPr="007F6007">
        <w:rPr>
          <w:rFonts w:asciiTheme="minorHAnsi" w:hAnsiTheme="minorHAnsi" w:cs="Arial"/>
        </w:rPr>
        <w:t xml:space="preserve"> che può vedere assegnati ad ogni singola domanda un punteggio massimo di </w:t>
      </w:r>
      <w:r w:rsidR="00841130">
        <w:rPr>
          <w:rFonts w:asciiTheme="minorHAnsi" w:hAnsiTheme="minorHAnsi" w:cs="Arial"/>
        </w:rPr>
        <w:t>8</w:t>
      </w:r>
      <w:r w:rsidR="000B4DDE">
        <w:rPr>
          <w:rFonts w:asciiTheme="minorHAnsi" w:hAnsiTheme="minorHAnsi" w:cs="Arial"/>
        </w:rPr>
        <w:t>0</w:t>
      </w:r>
      <w:r w:rsidRPr="007F6007">
        <w:rPr>
          <w:rFonts w:asciiTheme="minorHAnsi" w:hAnsiTheme="minorHAnsi" w:cs="Arial"/>
        </w:rPr>
        <w:t xml:space="preserve"> punti. </w:t>
      </w:r>
      <w:r w:rsidR="00E64BA4">
        <w:rPr>
          <w:rFonts w:asciiTheme="minorHAnsi" w:hAnsiTheme="minorHAnsi" w:cs="Arial"/>
        </w:rPr>
        <w:t xml:space="preserve"> </w:t>
      </w:r>
      <w:r w:rsidRPr="007F6007">
        <w:rPr>
          <w:rFonts w:asciiTheme="minorHAnsi" w:hAnsiTheme="minorHAnsi" w:cs="Arial"/>
        </w:rPr>
        <w:t>L’attribuzione dei puntegg</w:t>
      </w:r>
      <w:r w:rsidR="003B1F06">
        <w:rPr>
          <w:rFonts w:asciiTheme="minorHAnsi" w:hAnsiTheme="minorHAnsi" w:cs="Arial"/>
        </w:rPr>
        <w:t xml:space="preserve">i </w:t>
      </w:r>
      <w:r w:rsidRPr="007F6007">
        <w:rPr>
          <w:rFonts w:asciiTheme="minorHAnsi" w:hAnsiTheme="minorHAnsi" w:cs="Arial"/>
        </w:rPr>
        <w:t xml:space="preserve"> è determinata sulla base dei seguenti criteri e nei limiti massimi di seguito elencati:</w:t>
      </w:r>
    </w:p>
    <w:p w:rsidR="00CB37D5" w:rsidRPr="007F6007" w:rsidRDefault="00CB37D5" w:rsidP="000B4DDE">
      <w:pPr>
        <w:spacing w:after="0" w:line="288" w:lineRule="auto"/>
        <w:ind w:right="-1"/>
        <w:jc w:val="both"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4611"/>
        <w:gridCol w:w="4535"/>
      </w:tblGrid>
      <w:tr w:rsidR="003B1F06" w:rsidTr="001D341C">
        <w:tc>
          <w:tcPr>
            <w:tcW w:w="4611" w:type="dxa"/>
          </w:tcPr>
          <w:p w:rsidR="003B1F06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PUNTEGGIO MASSIMO</w:t>
            </w:r>
          </w:p>
        </w:tc>
      </w:tr>
      <w:tr w:rsidR="004B34ED" w:rsidRPr="004B34ED" w:rsidTr="001D341C">
        <w:tc>
          <w:tcPr>
            <w:tcW w:w="4611" w:type="dxa"/>
          </w:tcPr>
          <w:p w:rsidR="004B34ED" w:rsidRPr="004B34ED" w:rsidRDefault="004B34ED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</w:pPr>
            <w:r w:rsidRPr="004B34ED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>Organismi senza fine di lucro</w:t>
            </w:r>
          </w:p>
        </w:tc>
        <w:tc>
          <w:tcPr>
            <w:tcW w:w="4535" w:type="dxa"/>
          </w:tcPr>
          <w:p w:rsidR="004B34ED" w:rsidRPr="004B34ED" w:rsidRDefault="000B4DDE" w:rsidP="004528D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15</w:t>
            </w:r>
            <w:r w:rsidR="002559EB">
              <w:rPr>
                <w:rFonts w:asciiTheme="minorHAnsi" w:hAnsiTheme="minorHAnsi"/>
                <w:b/>
                <w:color w:val="000000"/>
              </w:rPr>
              <w:t>*</w:t>
            </w:r>
          </w:p>
        </w:tc>
      </w:tr>
      <w:tr w:rsidR="009D55E4" w:rsidRPr="00971F32" w:rsidTr="001D341C">
        <w:tc>
          <w:tcPr>
            <w:tcW w:w="4611" w:type="dxa"/>
          </w:tcPr>
          <w:p w:rsidR="009D55E4" w:rsidRPr="00971F32" w:rsidRDefault="009D55E4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lang w:eastAsia="en-US"/>
              </w:rPr>
              <w:t>Associazioni iscritte all’albo del Comune di Vaglia</w:t>
            </w:r>
          </w:p>
        </w:tc>
        <w:tc>
          <w:tcPr>
            <w:tcW w:w="4535" w:type="dxa"/>
          </w:tcPr>
          <w:p w:rsidR="009D55E4" w:rsidRDefault="00841130" w:rsidP="004B34E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2559EB">
              <w:rPr>
                <w:rFonts w:asciiTheme="minorHAnsi" w:hAnsiTheme="minorHAnsi"/>
                <w:color w:val="000000"/>
              </w:rPr>
              <w:t>*</w:t>
            </w:r>
          </w:p>
        </w:tc>
      </w:tr>
      <w:tr w:rsidR="00DE0FED" w:rsidRPr="00971F32" w:rsidTr="001D341C">
        <w:tc>
          <w:tcPr>
            <w:tcW w:w="4611" w:type="dxa"/>
          </w:tcPr>
          <w:p w:rsidR="00DE0FED" w:rsidRPr="00971F32" w:rsidRDefault="00DE0FED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lang w:eastAsia="en-US"/>
              </w:rPr>
              <w:lastRenderedPageBreak/>
              <w:t>Soggetto con sede nel comune di Vaglia</w:t>
            </w:r>
          </w:p>
        </w:tc>
        <w:tc>
          <w:tcPr>
            <w:tcW w:w="4535" w:type="dxa"/>
          </w:tcPr>
          <w:p w:rsidR="00DE0FED" w:rsidRDefault="006D5418" w:rsidP="004B34E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</w:t>
            </w:r>
            <w:r w:rsidR="00841130">
              <w:rPr>
                <w:rFonts w:asciiTheme="minorHAnsi" w:hAnsiTheme="minorHAnsi"/>
                <w:color w:val="000000"/>
              </w:rPr>
              <w:t>5</w:t>
            </w:r>
            <w:r w:rsidR="002559EB">
              <w:rPr>
                <w:rFonts w:asciiTheme="minorHAnsi" w:hAnsiTheme="minorHAnsi"/>
                <w:color w:val="000000"/>
              </w:rPr>
              <w:t>*</w:t>
            </w: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a) </w:t>
            </w:r>
            <w:r w:rsidRPr="00971F32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>Relazione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circa la professionalità e l’esperienza maturata nella commercializzazione di prodotti agricoli e nell’organizzazione di mercati e fiere nel settore agricolo. </w:t>
            </w:r>
          </w:p>
        </w:tc>
        <w:tc>
          <w:tcPr>
            <w:tcW w:w="4535" w:type="dxa"/>
          </w:tcPr>
          <w:p w:rsidR="003B1F06" w:rsidRPr="00971F32" w:rsidRDefault="000B4DDE" w:rsidP="004B34E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b) </w:t>
            </w:r>
            <w:r w:rsidRPr="00971F32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>Piano Operativo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dello svolgimento  del mercato</w:t>
            </w:r>
          </w:p>
        </w:tc>
        <w:tc>
          <w:tcPr>
            <w:tcW w:w="4535" w:type="dxa"/>
          </w:tcPr>
          <w:p w:rsidR="003B1F06" w:rsidRPr="00971F32" w:rsidRDefault="00DE0FED" w:rsidP="00DE0FE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4528D5" w:rsidRPr="00971F32">
              <w:rPr>
                <w:rFonts w:asciiTheme="minorHAnsi" w:hAnsiTheme="minorHAnsi"/>
                <w:color w:val="000000"/>
              </w:rPr>
              <w:t>0</w:t>
            </w: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- la gamma e la qualità dei prodotti agricoli posti in vendita, con particolare attenzione per i prodotti provenienti da attività di agricoltura biologica, lotta integrata, marchi  di qualità DOP,  i DOC e DOCG p</w:t>
            </w:r>
            <w:r w:rsidR="00C77134">
              <w:rPr>
                <w:rFonts w:asciiTheme="minorHAnsi" w:eastAsiaTheme="minorHAnsi" w:hAnsiTheme="minorHAnsi" w:cs="Arial"/>
                <w:color w:val="000000"/>
                <w:lang w:eastAsia="en-US"/>
              </w:rPr>
              <w:t>er quanto riguarda i vini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. Verranno considerati con particolare attenzione i piani che promuovono prodotti agricoli d’eccellenza locale, nonché la ricerca della più ampia diversificazione della gamma merceologica, la tutela della biodiversità, la promozione dell’agric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oltura sociale, la stagionalità</w:t>
            </w:r>
          </w:p>
          <w:p w:rsidR="003B1F06" w:rsidRPr="00971F32" w:rsidRDefault="00612352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                 MAX Punti   10</w:t>
            </w:r>
          </w:p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il numero e i requisiti di tutte le aziende dei produttori agricoli coinvolte;</w:t>
            </w:r>
          </w:p>
          <w:p w:rsidR="003B1F06" w:rsidRPr="00971F32" w:rsidRDefault="003B1F06" w:rsidP="0061235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                MAX Punti </w:t>
            </w:r>
            <w:r w:rsidR="00DE0FED">
              <w:rPr>
                <w:rFonts w:asciiTheme="minorHAnsi" w:eastAsiaTheme="minorHAnsi" w:hAnsiTheme="minorHAnsi" w:cs="Arial"/>
                <w:color w:val="000000"/>
                <w:lang w:eastAsia="en-US"/>
              </w:rPr>
              <w:t>5</w:t>
            </w:r>
          </w:p>
          <w:p w:rsidR="003B1F06" w:rsidRPr="00971F32" w:rsidRDefault="003B1F06" w:rsidP="003B1F06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modalità di controllo e di rilevazione delle presenze;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MAX Punti </w:t>
            </w:r>
            <w:r w:rsidR="003B0369">
              <w:rPr>
                <w:rFonts w:asciiTheme="minorHAnsi" w:eastAsiaTheme="minorHAnsi" w:hAnsiTheme="minorHAnsi" w:cs="Arial"/>
                <w:color w:val="000000"/>
                <w:lang w:eastAsia="en-US"/>
              </w:rPr>
              <w:t>5</w:t>
            </w:r>
          </w:p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elaborato in cui 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sono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rappresentate graficamente  le soluzioni attraverso le quali 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si 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intende</w:t>
            </w:r>
            <w:r w:rsidR="00612352"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</w:t>
            </w: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organizzare il mercato  rispetto al contesto territoriale in cui saranno collocate;</w:t>
            </w:r>
          </w:p>
          <w:p w:rsidR="00612352" w:rsidRPr="00971F32" w:rsidRDefault="00612352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                     MAX Punti </w:t>
            </w:r>
            <w:r w:rsidR="003B0369">
              <w:rPr>
                <w:rFonts w:asciiTheme="minorHAnsi" w:eastAsiaTheme="minorHAnsi" w:hAnsiTheme="minorHAnsi" w:cs="Arial"/>
                <w:color w:val="000000"/>
                <w:lang w:eastAsia="en-US"/>
              </w:rPr>
              <w:t>5</w:t>
            </w:r>
          </w:p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F06" w:rsidRPr="00971F32" w:rsidTr="001D341C">
        <w:tc>
          <w:tcPr>
            <w:tcW w:w="4611" w:type="dxa"/>
          </w:tcPr>
          <w:p w:rsidR="003B1F06" w:rsidRPr="00971F32" w:rsidRDefault="003B1F06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descrizione delle attività di promozione e valorizzazione del mercato</w:t>
            </w:r>
          </w:p>
          <w:p w:rsidR="00612352" w:rsidRPr="00971F32" w:rsidRDefault="00612352" w:rsidP="003B1F0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                      MAX Punti </w:t>
            </w:r>
            <w:r w:rsidR="00DE0FED">
              <w:rPr>
                <w:rFonts w:asciiTheme="minorHAnsi" w:eastAsiaTheme="minorHAnsi" w:hAnsiTheme="minorHAnsi" w:cs="Arial"/>
                <w:color w:val="000000"/>
                <w:lang w:eastAsia="en-US"/>
              </w:rPr>
              <w:t>5</w:t>
            </w:r>
          </w:p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5" w:type="dxa"/>
          </w:tcPr>
          <w:p w:rsidR="003B1F06" w:rsidRPr="00971F32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B1F06" w:rsidTr="001D341C">
        <w:tc>
          <w:tcPr>
            <w:tcW w:w="4611" w:type="dxa"/>
          </w:tcPr>
          <w:p w:rsidR="003B1F06" w:rsidRPr="00971F32" w:rsidRDefault="003B1F06" w:rsidP="00586C6E">
            <w:pPr>
              <w:jc w:val="both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>descrizione  delle eventuali attività didattiche, culturali e dimostrative legate ai prodotti del territorio rurale di riferimento</w:t>
            </w:r>
          </w:p>
          <w:p w:rsidR="00612352" w:rsidRDefault="00612352" w:rsidP="00586C6E">
            <w:pPr>
              <w:jc w:val="both"/>
              <w:rPr>
                <w:rFonts w:asciiTheme="minorHAnsi" w:hAnsiTheme="minorHAnsi"/>
                <w:color w:val="000000"/>
              </w:rPr>
            </w:pPr>
            <w:r w:rsidRPr="00971F32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                               MAX Punti 10</w:t>
            </w:r>
          </w:p>
        </w:tc>
        <w:tc>
          <w:tcPr>
            <w:tcW w:w="4535" w:type="dxa"/>
          </w:tcPr>
          <w:p w:rsidR="003B1F06" w:rsidRDefault="003B1F06" w:rsidP="00586C6E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5F5ECB" w:rsidRDefault="005F5ECB" w:rsidP="005F5ECB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5F5ECB" w:rsidRPr="002559EB" w:rsidRDefault="002559EB" w:rsidP="002559EB">
      <w:pPr>
        <w:pStyle w:val="Paragrafoelenco"/>
        <w:spacing w:after="0" w:line="240" w:lineRule="auto"/>
        <w:ind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Pr="002559EB">
        <w:rPr>
          <w:rFonts w:asciiTheme="minorHAnsi" w:hAnsiTheme="minorHAnsi" w:cs="Arial"/>
        </w:rPr>
        <w:t>Punteggio cumulabile</w:t>
      </w:r>
    </w:p>
    <w:p w:rsidR="002559EB" w:rsidRDefault="002559EB" w:rsidP="005F5ECB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5F5ECB" w:rsidRDefault="005F5ECB" w:rsidP="005F5ECB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Offerta Economica    punti 10</w:t>
      </w:r>
    </w:p>
    <w:p w:rsidR="005F5ECB" w:rsidRDefault="005F5ECB" w:rsidP="005F5ECB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5F5ECB" w:rsidRPr="006C6437" w:rsidRDefault="005F5ECB" w:rsidP="005F5ECB">
      <w:pPr>
        <w:ind w:left="7"/>
        <w:rPr>
          <w:rFonts w:asciiTheme="minorHAnsi" w:hAnsiTheme="minorHAnsi"/>
          <w:sz w:val="21"/>
          <w:szCs w:val="21"/>
        </w:rPr>
      </w:pPr>
      <w:r w:rsidRPr="006C6437">
        <w:rPr>
          <w:rFonts w:asciiTheme="minorHAnsi" w:hAnsiTheme="minorHAnsi"/>
          <w:sz w:val="21"/>
          <w:szCs w:val="21"/>
        </w:rPr>
        <w:t>La valutazione avverrà in base ai seguenti elementi:</w:t>
      </w:r>
    </w:p>
    <w:p w:rsidR="005F5ECB" w:rsidRPr="006C6437" w:rsidRDefault="005F5ECB" w:rsidP="005F5ECB">
      <w:pPr>
        <w:pStyle w:val="Default"/>
        <w:jc w:val="both"/>
        <w:rPr>
          <w:rFonts w:asciiTheme="minorHAnsi" w:hAnsiTheme="minorHAnsi"/>
          <w:b/>
          <w:bCs/>
          <w:sz w:val="21"/>
          <w:szCs w:val="21"/>
          <w:shd w:val="clear" w:color="auto" w:fill="FF00FF"/>
        </w:rPr>
      </w:pPr>
      <w:r w:rsidRPr="006C6437">
        <w:rPr>
          <w:rFonts w:asciiTheme="minorHAnsi" w:hAnsiTheme="minorHAnsi"/>
          <w:sz w:val="21"/>
          <w:szCs w:val="21"/>
        </w:rPr>
        <w:t xml:space="preserve">La determinazione del coefficiente riferito al </w:t>
      </w:r>
      <w:r w:rsidRPr="006C6437">
        <w:rPr>
          <w:rFonts w:asciiTheme="minorHAnsi" w:hAnsiTheme="minorHAnsi"/>
          <w:b/>
          <w:bCs/>
          <w:sz w:val="21"/>
          <w:szCs w:val="21"/>
        </w:rPr>
        <w:t xml:space="preserve">solo elemento del </w:t>
      </w:r>
      <w:r>
        <w:rPr>
          <w:rFonts w:asciiTheme="minorHAnsi" w:hAnsiTheme="minorHAnsi"/>
          <w:b/>
          <w:bCs/>
          <w:sz w:val="21"/>
          <w:szCs w:val="21"/>
        </w:rPr>
        <w:t xml:space="preserve">CORRISPETTIVO richiesto ai partecipanti al mercato </w:t>
      </w:r>
      <w:r w:rsidRPr="006C6437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6C6437">
        <w:rPr>
          <w:rFonts w:asciiTheme="minorHAnsi" w:hAnsiTheme="minorHAnsi"/>
          <w:sz w:val="21"/>
          <w:szCs w:val="21"/>
        </w:rPr>
        <w:t>sarà calcolata utilizzando la seguente formula:</w:t>
      </w:r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6C6437">
        <w:rPr>
          <w:rFonts w:asciiTheme="minorHAnsi" w:hAnsiTheme="minorHAnsi"/>
          <w:b/>
          <w:sz w:val="21"/>
          <w:szCs w:val="21"/>
        </w:rPr>
        <w:t xml:space="preserve">Pi = </w:t>
      </w:r>
      <w:proofErr w:type="spellStart"/>
      <w:r w:rsidRPr="006C6437">
        <w:rPr>
          <w:rFonts w:asciiTheme="minorHAnsi" w:hAnsiTheme="minorHAnsi"/>
          <w:b/>
          <w:sz w:val="21"/>
          <w:szCs w:val="21"/>
        </w:rPr>
        <w:t>Oi</w:t>
      </w:r>
      <w:proofErr w:type="spellEnd"/>
      <w:r w:rsidRPr="006C6437">
        <w:rPr>
          <w:rFonts w:asciiTheme="minorHAnsi" w:hAnsiTheme="minorHAnsi"/>
          <w:b/>
          <w:sz w:val="21"/>
          <w:szCs w:val="21"/>
        </w:rPr>
        <w:t>/</w:t>
      </w:r>
      <w:proofErr w:type="spellStart"/>
      <w:r w:rsidRPr="006C6437">
        <w:rPr>
          <w:rFonts w:asciiTheme="minorHAnsi" w:hAnsiTheme="minorHAnsi"/>
          <w:b/>
          <w:sz w:val="21"/>
          <w:szCs w:val="21"/>
        </w:rPr>
        <w:t>Omin</w:t>
      </w:r>
      <w:proofErr w:type="spellEnd"/>
      <w:r w:rsidRPr="006C6437">
        <w:rPr>
          <w:rFonts w:asciiTheme="minorHAnsi" w:hAnsiTheme="minorHAnsi"/>
          <w:b/>
          <w:sz w:val="21"/>
          <w:szCs w:val="21"/>
        </w:rPr>
        <w:t xml:space="preserve"> x </w:t>
      </w:r>
      <w:proofErr w:type="spellStart"/>
      <w:r w:rsidRPr="006C6437">
        <w:rPr>
          <w:rFonts w:asciiTheme="minorHAnsi" w:hAnsiTheme="minorHAnsi"/>
          <w:b/>
          <w:sz w:val="21"/>
          <w:szCs w:val="21"/>
        </w:rPr>
        <w:t>Pmax</w:t>
      </w:r>
      <w:proofErr w:type="spellEnd"/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6C6437">
        <w:rPr>
          <w:rFonts w:asciiTheme="minorHAnsi" w:hAnsiTheme="minorHAnsi"/>
          <w:sz w:val="21"/>
          <w:szCs w:val="21"/>
        </w:rPr>
        <w:t>Dove</w:t>
      </w:r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6C6437">
        <w:rPr>
          <w:rFonts w:asciiTheme="minorHAnsi" w:hAnsiTheme="minorHAnsi"/>
          <w:b/>
          <w:sz w:val="21"/>
          <w:szCs w:val="21"/>
        </w:rPr>
        <w:t>Pi</w:t>
      </w:r>
      <w:r w:rsidRPr="006C6437">
        <w:rPr>
          <w:rFonts w:asciiTheme="minorHAnsi" w:hAnsiTheme="minorHAnsi"/>
          <w:sz w:val="21"/>
          <w:szCs w:val="21"/>
        </w:rPr>
        <w:t xml:space="preserve">: punteggio del singolo partecipante; </w:t>
      </w:r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6C6437">
        <w:rPr>
          <w:rFonts w:asciiTheme="minorHAnsi" w:hAnsiTheme="minorHAnsi"/>
          <w:b/>
          <w:sz w:val="21"/>
          <w:szCs w:val="21"/>
        </w:rPr>
        <w:lastRenderedPageBreak/>
        <w:t>Omin</w:t>
      </w:r>
      <w:proofErr w:type="spellEnd"/>
      <w:r w:rsidRPr="006C6437">
        <w:rPr>
          <w:rFonts w:asciiTheme="minorHAnsi" w:hAnsiTheme="minorHAnsi"/>
          <w:b/>
          <w:sz w:val="21"/>
          <w:szCs w:val="21"/>
        </w:rPr>
        <w:t>:</w:t>
      </w:r>
      <w:r w:rsidRPr="006C6437">
        <w:rPr>
          <w:rFonts w:asciiTheme="minorHAnsi" w:hAnsiTheme="minorHAnsi"/>
          <w:sz w:val="21"/>
          <w:szCs w:val="21"/>
        </w:rPr>
        <w:t xml:space="preserve"> l’offerta migliore tra quelle pervenute;</w:t>
      </w:r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6C6437">
        <w:rPr>
          <w:rFonts w:asciiTheme="minorHAnsi" w:hAnsiTheme="minorHAnsi"/>
          <w:b/>
          <w:sz w:val="21"/>
          <w:szCs w:val="21"/>
        </w:rPr>
        <w:t>Oi</w:t>
      </w:r>
      <w:proofErr w:type="spellEnd"/>
      <w:r w:rsidRPr="006C6437">
        <w:rPr>
          <w:rFonts w:asciiTheme="minorHAnsi" w:hAnsiTheme="minorHAnsi"/>
          <w:sz w:val="21"/>
          <w:szCs w:val="21"/>
        </w:rPr>
        <w:t>: l’offerta del concorrente di cui viene calcolato il punteggio;</w:t>
      </w:r>
    </w:p>
    <w:p w:rsidR="005F5ECB" w:rsidRPr="006C6437" w:rsidRDefault="005F5ECB" w:rsidP="005F5ECB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6C6437">
        <w:rPr>
          <w:rFonts w:asciiTheme="minorHAnsi" w:hAnsiTheme="minorHAnsi"/>
          <w:b/>
          <w:sz w:val="21"/>
          <w:szCs w:val="21"/>
        </w:rPr>
        <w:t xml:space="preserve">P </w:t>
      </w:r>
      <w:proofErr w:type="spellStart"/>
      <w:r w:rsidRPr="006C6437">
        <w:rPr>
          <w:rFonts w:asciiTheme="minorHAnsi" w:hAnsiTheme="minorHAnsi"/>
          <w:b/>
          <w:sz w:val="21"/>
          <w:szCs w:val="21"/>
        </w:rPr>
        <w:t>max</w:t>
      </w:r>
      <w:proofErr w:type="spellEnd"/>
      <w:r w:rsidRPr="006C6437">
        <w:rPr>
          <w:rFonts w:asciiTheme="minorHAnsi" w:hAnsiTheme="minorHAnsi"/>
          <w:sz w:val="21"/>
          <w:szCs w:val="21"/>
        </w:rPr>
        <w:t>: il punteggio massimo attribuibile ovvero 10 punti.</w:t>
      </w:r>
    </w:p>
    <w:p w:rsidR="005F5ECB" w:rsidRDefault="005F5ECB" w:rsidP="005F5ECB">
      <w:pPr>
        <w:spacing w:after="0" w:line="240" w:lineRule="auto"/>
        <w:ind w:right="-1"/>
        <w:jc w:val="both"/>
        <w:rPr>
          <w:rFonts w:asciiTheme="minorHAnsi" w:hAnsiTheme="minorHAnsi" w:cs="Arial"/>
          <w:b/>
        </w:rPr>
      </w:pPr>
    </w:p>
    <w:p w:rsidR="003B1F06" w:rsidRPr="00E64BA4" w:rsidRDefault="00E64BA4" w:rsidP="00E64BA4">
      <w:pPr>
        <w:jc w:val="both"/>
        <w:rPr>
          <w:rFonts w:asciiTheme="minorHAnsi" w:hAnsiTheme="minorHAnsi"/>
          <w:b/>
          <w:color w:val="000000"/>
        </w:rPr>
      </w:pPr>
      <w:r w:rsidRPr="00E64BA4">
        <w:rPr>
          <w:rFonts w:asciiTheme="minorHAnsi" w:hAnsiTheme="minorHAnsi"/>
          <w:b/>
          <w:color w:val="000000"/>
        </w:rPr>
        <w:t>Art.  6 Graduatoria - aggiudicazione</w:t>
      </w:r>
    </w:p>
    <w:p w:rsidR="007F6007" w:rsidRPr="007F6007" w:rsidRDefault="00971F32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>Le istanze di partecipazione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>,</w:t>
      </w:r>
      <w:r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validamente presentat</w:t>
      </w:r>
      <w:r>
        <w:rPr>
          <w:rFonts w:asciiTheme="minorHAnsi" w:eastAsiaTheme="minorHAnsi" w:hAnsiTheme="minorHAnsi" w:cs="Arial"/>
          <w:color w:val="000000"/>
          <w:lang w:eastAsia="en-US"/>
        </w:rPr>
        <w:t>e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, saranno esaminat</w:t>
      </w:r>
      <w:r>
        <w:rPr>
          <w:rFonts w:asciiTheme="minorHAnsi" w:eastAsiaTheme="minorHAnsi" w:hAnsiTheme="minorHAnsi" w:cs="Arial"/>
          <w:color w:val="000000"/>
          <w:lang w:eastAsia="en-US"/>
        </w:rPr>
        <w:t>e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da un’apposita Commissione, nominata dal</w:t>
      </w:r>
      <w:r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Dirigente del Settore </w:t>
      </w:r>
      <w:proofErr w:type="spellStart"/>
      <w:r w:rsidR="00CF70A7">
        <w:rPr>
          <w:rFonts w:asciiTheme="minorHAnsi" w:eastAsiaTheme="minorHAnsi" w:hAnsiTheme="minorHAnsi" w:cs="Arial"/>
          <w:color w:val="000000"/>
          <w:lang w:eastAsia="en-US"/>
        </w:rPr>
        <w:t>VI</w:t>
      </w:r>
      <w:proofErr w:type="spellEnd"/>
      <w:r w:rsidR="00CF70A7">
        <w:rPr>
          <w:rFonts w:asciiTheme="minorHAnsi" w:eastAsiaTheme="minorHAnsi" w:hAnsiTheme="minorHAnsi" w:cs="Arial"/>
          <w:color w:val="000000"/>
          <w:lang w:eastAsia="en-US"/>
        </w:rPr>
        <w:t xml:space="preserve"> Servizi alla Persona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. La Commissione giudicatrice, nel corso</w:t>
      </w:r>
      <w:r w:rsidR="00CF70A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dell’esame de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>lle proposte di gestione del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mercato, ha facoltà di richiedere ai partecipanti alla selezione eventuali</w:t>
      </w:r>
      <w:r w:rsidR="00CF70A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chiarimenti e delucidazioni, nonché integrazioni o documenti probatori o comunque ritenuti utili allo</w:t>
      </w:r>
      <w:r w:rsidR="00CF70A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scopo di poter formulare giudizi meglio approfonditi e documentati. I dati o documenti dovranno essere</w:t>
      </w:r>
      <w:r w:rsidR="00CF70A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7F6007">
        <w:rPr>
          <w:rFonts w:asciiTheme="minorHAnsi" w:eastAsiaTheme="minorHAnsi" w:hAnsiTheme="minorHAnsi" w:cs="Arial"/>
          <w:color w:val="000000"/>
          <w:lang w:eastAsia="en-US"/>
        </w:rPr>
        <w:t>forniti entro il termine indicato dalla Commissione, pena l’esclusione della domanda.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E64B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3. L’aggiudicazione avverrà previa formazione di apposita graduatoria - formulata sulla base dei punteggi</w:t>
      </w:r>
      <w:r w:rsidR="00C16160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calcolati come indicato ne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>l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precedent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e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articolo -, a favore del soggetto che avrà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presentato il progetto migliore ed in possesso dei requisiti richiesti nel presente avviso pubblico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4. La graduatoria ha una validità di tre anni.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5. Il Comune si riserva, motivatamente: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a) di non procedere all’assegnazione della gestione dei mercati di vendita diretta di prodotti agricoli,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qualora nessuno dei progetti presentati venga ritenuto idoneo in relazione all’oggetto del presente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avviso pubblico o per motivi di pubblico interesse, senza che i proponenti possano richiedere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indennità o compensi di sorta;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b) di procedere all’assegnazione della gestione dei mercati di vendita diretta di prodotti agricoli anche</w:t>
      </w:r>
      <w:r w:rsidR="00BE7D6C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in caso di presentazione di un unico progetto di mercato, purché ritenuto idoneo;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6. Nel caso in cui, entro il termi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>ne di scadenza fissata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d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>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l presente avviso pubblico, non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pervengano domande, il Comune si riserva la facoltà di procedere all’assegnazione diretta della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gestione </w:t>
      </w:r>
      <w:r w:rsidR="006B1A65">
        <w:rPr>
          <w:rFonts w:asciiTheme="minorHAnsi" w:eastAsiaTheme="minorHAnsi" w:hAnsiTheme="minorHAnsi" w:cs="Arial"/>
          <w:color w:val="000000"/>
          <w:lang w:eastAsia="en-US"/>
        </w:rPr>
        <w:t xml:space="preserve"> previa opportuna indagine di mercato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E64BA4" w:rsidRDefault="00E64BA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</w:t>
      </w:r>
      <w:r w:rsidR="00E64BA4">
        <w:rPr>
          <w:rFonts w:asciiTheme="minorHAnsi" w:eastAsiaTheme="minorHAnsi" w:hAnsiTheme="minorHAnsi" w:cs="Arial"/>
          <w:b/>
          <w:bCs/>
          <w:color w:val="000000"/>
          <w:lang w:eastAsia="en-US"/>
        </w:rPr>
        <w:t>7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.</w:t>
      </w:r>
      <w:r w:rsidR="00E64BA4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Stipula della convenzione e relativa durata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1. A seguito della procedura di aggiudicazione, sarà formalizzata apposita convenzione,  da stipularsi tra il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Dirigente del Settore </w:t>
      </w:r>
      <w:proofErr w:type="spellStart"/>
      <w:r w:rsidR="00E64BA4">
        <w:rPr>
          <w:rFonts w:asciiTheme="minorHAnsi" w:eastAsiaTheme="minorHAnsi" w:hAnsiTheme="minorHAnsi" w:cs="Arial"/>
          <w:color w:val="000000"/>
          <w:lang w:eastAsia="en-US"/>
        </w:rPr>
        <w:t>VI</w:t>
      </w:r>
      <w:proofErr w:type="spellEnd"/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Servizi alla Persona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ed il legale rappresentante del soggetto</w:t>
      </w:r>
      <w:r w:rsidR="00E64BA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aggiudicatario.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2. Il soggetto aggiudicatario dovrà produrre, entro la data che sarà indicata nella comunicazione di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aggiudicazione, l’eventuale documentazione necessaria al perfezionamento della convenzione. Ove il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soggetto aggiudicatario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>, nei termini indicati, non ottemperi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a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quanto richiesto, senza giustificato motivo, o si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 xml:space="preserve"> accerti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la mancanza o la carenza dei requisiti in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capo allo stesso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 xml:space="preserve">, o non si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present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>i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per la sottoscrizione della convenzione nel giorno all’uopo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stabilito senza giustificato motivo, il Comune si riserva di procedere alla revoca dell’assegnazione e di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disporla in favore del proponente che segue nella graduatoria.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3. La durata della convenzione</w:t>
      </w:r>
      <w:r w:rsidR="00B424DD">
        <w:rPr>
          <w:rFonts w:asciiTheme="minorHAnsi" w:eastAsiaTheme="minorHAnsi" w:hAnsiTheme="minorHAnsi" w:cs="Arial"/>
          <w:color w:val="000000"/>
          <w:lang w:eastAsia="en-US"/>
        </w:rPr>
        <w:t xml:space="preserve"> è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B424DD">
        <w:rPr>
          <w:rFonts w:asciiTheme="minorHAnsi" w:eastAsiaTheme="minorHAnsi" w:hAnsiTheme="minorHAnsi" w:cs="Arial"/>
          <w:b/>
          <w:color w:val="000000"/>
          <w:lang w:eastAsia="en-US"/>
        </w:rPr>
        <w:t xml:space="preserve">pari ad anni tre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B424DD">
        <w:rPr>
          <w:rFonts w:asciiTheme="minorHAnsi" w:eastAsiaTheme="minorHAnsi" w:hAnsiTheme="minorHAnsi" w:cs="Arial"/>
          <w:color w:val="000000"/>
          <w:lang w:eastAsia="en-US"/>
        </w:rPr>
        <w:t xml:space="preserve">alla stregua della relativa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concessione.</w:t>
      </w:r>
    </w:p>
    <w:p w:rsidR="00E64BA4" w:rsidRDefault="00E64BA4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</w:t>
      </w:r>
      <w:r w:rsidR="00E64BA4">
        <w:rPr>
          <w:rFonts w:asciiTheme="minorHAnsi" w:eastAsiaTheme="minorHAnsi" w:hAnsiTheme="minorHAnsi" w:cs="Arial"/>
          <w:b/>
          <w:bCs/>
          <w:color w:val="000000"/>
          <w:lang w:eastAsia="en-US"/>
        </w:rPr>
        <w:t>8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.</w:t>
      </w:r>
      <w:r w:rsidR="00D6749E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Rilascio della concessione – pagamento </w:t>
      </w:r>
      <w:r w:rsidR="00E64BA4">
        <w:rPr>
          <w:rFonts w:asciiTheme="minorHAnsi" w:eastAsiaTheme="minorHAnsi" w:hAnsiTheme="minorHAnsi" w:cs="Arial"/>
          <w:b/>
          <w:bCs/>
          <w:color w:val="000000"/>
          <w:lang w:eastAsia="en-US"/>
        </w:rPr>
        <w:t>T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OSAP ed altri oneri </w:t>
      </w:r>
      <w:r w:rsidR="00BE7D6C">
        <w:rPr>
          <w:rFonts w:asciiTheme="minorHAnsi" w:eastAsiaTheme="minorHAnsi" w:hAnsiTheme="minorHAnsi" w:cs="Arial"/>
          <w:b/>
          <w:bCs/>
          <w:color w:val="000000"/>
          <w:lang w:eastAsia="en-US"/>
        </w:rPr>
        <w:t>–</w:t>
      </w:r>
    </w:p>
    <w:p w:rsidR="00BE7D6C" w:rsidRPr="007F6007" w:rsidRDefault="00BE7D6C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841130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BE7D6C">
        <w:rPr>
          <w:rFonts w:asciiTheme="minorHAnsi" w:eastAsiaTheme="minorHAnsi" w:hAnsiTheme="minorHAnsi" w:cs="Arial"/>
          <w:color w:val="000000"/>
          <w:lang w:eastAsia="en-US"/>
        </w:rPr>
        <w:t xml:space="preserve">1. A seguito della sottoscrizione della convenzione, </w:t>
      </w:r>
      <w:r w:rsidR="00BE7D6C" w:rsidRPr="00BE7D6C">
        <w:rPr>
          <w:rFonts w:asciiTheme="minorHAnsi" w:eastAsiaTheme="minorHAnsi" w:hAnsiTheme="minorHAnsi" w:cs="Arial"/>
          <w:color w:val="000000"/>
          <w:lang w:eastAsia="en-US"/>
        </w:rPr>
        <w:t>il</w:t>
      </w:r>
      <w:r w:rsidRPr="00BE7D6C">
        <w:rPr>
          <w:rFonts w:asciiTheme="minorHAnsi" w:eastAsiaTheme="minorHAnsi" w:hAnsiTheme="minorHAnsi" w:cs="Arial"/>
          <w:color w:val="000000"/>
          <w:lang w:eastAsia="en-US"/>
        </w:rPr>
        <w:t xml:space="preserve"> soggetto aggiudicatario </w:t>
      </w:r>
      <w:r w:rsidR="00BE7D6C" w:rsidRPr="00BE7D6C">
        <w:rPr>
          <w:rFonts w:asciiTheme="minorHAnsi" w:eastAsiaTheme="minorHAnsi" w:hAnsiTheme="minorHAnsi" w:cs="Arial"/>
          <w:color w:val="000000"/>
          <w:lang w:eastAsia="en-US"/>
        </w:rPr>
        <w:t xml:space="preserve">provvederà a raccogliere di </w:t>
      </w:r>
      <w:r w:rsidR="00BE7D6C" w:rsidRPr="00841130">
        <w:rPr>
          <w:rFonts w:asciiTheme="minorHAnsi" w:eastAsiaTheme="minorHAnsi" w:hAnsiTheme="minorHAnsi" w:cs="Arial"/>
          <w:color w:val="000000"/>
          <w:lang w:eastAsia="en-US"/>
        </w:rPr>
        <w:t>volta in volta</w:t>
      </w:r>
      <w:r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BE7D6C" w:rsidRPr="00841130">
        <w:rPr>
          <w:rFonts w:asciiTheme="minorHAnsi" w:eastAsiaTheme="minorHAnsi" w:hAnsiTheme="minorHAnsi" w:cs="Arial"/>
          <w:color w:val="000000"/>
          <w:lang w:eastAsia="en-US"/>
        </w:rPr>
        <w:t>dagli operatori partecipanti la relativa Tassa per l’occupazione del suolo pubblico, calcolata ai sensi del vigente regolamento comunale in materia,  ed a versarla al</w:t>
      </w:r>
      <w:r w:rsidR="00144DE2">
        <w:rPr>
          <w:rFonts w:asciiTheme="minorHAnsi" w:eastAsiaTheme="minorHAnsi" w:hAnsiTheme="minorHAnsi" w:cs="Arial"/>
          <w:color w:val="000000"/>
          <w:lang w:eastAsia="en-US"/>
        </w:rPr>
        <w:t xml:space="preserve">l’Ufficio Tributi del </w:t>
      </w:r>
      <w:r w:rsidR="00BE7D6C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Comune</w:t>
      </w:r>
      <w:r w:rsidR="00C77134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entro 30 </w:t>
      </w:r>
      <w:proofErr w:type="spellStart"/>
      <w:r w:rsidR="00C77134" w:rsidRPr="00841130">
        <w:rPr>
          <w:rFonts w:asciiTheme="minorHAnsi" w:eastAsiaTheme="minorHAnsi" w:hAnsiTheme="minorHAnsi" w:cs="Arial"/>
          <w:color w:val="000000"/>
          <w:lang w:eastAsia="en-US"/>
        </w:rPr>
        <w:t>gg</w:t>
      </w:r>
      <w:proofErr w:type="spellEnd"/>
      <w:r w:rsidR="00841130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dalla data del mercato</w:t>
      </w:r>
      <w:r w:rsidR="00C77134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. </w:t>
      </w:r>
    </w:p>
    <w:p w:rsidR="007F6007" w:rsidRPr="00841130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BE7D6C" w:rsidP="00BB37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841130">
        <w:rPr>
          <w:rFonts w:asciiTheme="minorHAnsi" w:eastAsiaTheme="minorHAnsi" w:hAnsiTheme="minorHAnsi" w:cs="Arial"/>
          <w:color w:val="000000"/>
          <w:lang w:eastAsia="en-US"/>
        </w:rPr>
        <w:t>2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>. Le spese di energia e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 xml:space="preserve">lettrica 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e raccolta rifiuti sono a carico dei partecipanti a</w:t>
      </w:r>
      <w:r w:rsidRPr="00841130">
        <w:rPr>
          <w:rFonts w:asciiTheme="minorHAnsi" w:eastAsiaTheme="minorHAnsi" w:hAnsiTheme="minorHAnsi" w:cs="Arial"/>
          <w:color w:val="000000"/>
          <w:lang w:eastAsia="en-US"/>
        </w:rPr>
        <w:t>l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mercat</w:t>
      </w:r>
      <w:r w:rsidRPr="00841130">
        <w:rPr>
          <w:rFonts w:asciiTheme="minorHAnsi" w:eastAsiaTheme="minorHAnsi" w:hAnsiTheme="minorHAnsi" w:cs="Arial"/>
          <w:color w:val="000000"/>
          <w:lang w:eastAsia="en-US"/>
        </w:rPr>
        <w:t>o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; 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 xml:space="preserve">   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>il gestore,</w:t>
      </w:r>
      <w:r w:rsidR="00BB3741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F6007" w:rsidRPr="00841130">
        <w:rPr>
          <w:rFonts w:asciiTheme="minorHAnsi" w:eastAsiaTheme="minorHAnsi" w:hAnsiTheme="minorHAnsi" w:cs="Arial"/>
          <w:color w:val="000000"/>
          <w:lang w:eastAsia="en-US"/>
        </w:rPr>
        <w:t>anche in questo caso, dovrà farsi carico di raccoglie</w:t>
      </w:r>
      <w:r w:rsidR="00C77134" w:rsidRPr="00841130">
        <w:rPr>
          <w:rFonts w:asciiTheme="minorHAnsi" w:eastAsiaTheme="minorHAnsi" w:hAnsiTheme="minorHAnsi" w:cs="Arial"/>
          <w:color w:val="000000"/>
          <w:lang w:eastAsia="en-US"/>
        </w:rPr>
        <w:t>re e versare gli importi dovuti entro il termine di</w:t>
      </w:r>
      <w:r w:rsidR="00841130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30 </w:t>
      </w:r>
      <w:proofErr w:type="spellStart"/>
      <w:r w:rsidR="00841130" w:rsidRPr="00841130">
        <w:rPr>
          <w:rFonts w:asciiTheme="minorHAnsi" w:eastAsiaTheme="minorHAnsi" w:hAnsiTheme="minorHAnsi" w:cs="Arial"/>
          <w:color w:val="000000"/>
          <w:lang w:eastAsia="en-US"/>
        </w:rPr>
        <w:t>gg</w:t>
      </w:r>
      <w:proofErr w:type="spellEnd"/>
      <w:r w:rsidR="00841130" w:rsidRPr="00841130">
        <w:rPr>
          <w:rFonts w:asciiTheme="minorHAnsi" w:eastAsiaTheme="minorHAnsi" w:hAnsiTheme="minorHAnsi" w:cs="Arial"/>
          <w:color w:val="000000"/>
          <w:lang w:eastAsia="en-US"/>
        </w:rPr>
        <w:t xml:space="preserve"> dalla data del mercato</w:t>
      </w:r>
      <w:r w:rsidR="00144DE2">
        <w:rPr>
          <w:rFonts w:asciiTheme="minorHAnsi" w:eastAsiaTheme="minorHAnsi" w:hAnsiTheme="minorHAnsi" w:cs="Arial"/>
          <w:color w:val="000000"/>
          <w:lang w:eastAsia="en-US"/>
        </w:rPr>
        <w:t xml:space="preserve"> applicando, per quanto  concerne le prime,  i criteri che saranno stabiliti dall’Ufficio Tecnico Settore 4 e per quanto riguarda la seconda seguendo l’indicazioni dell’Ufficio Tributi.</w:t>
      </w:r>
    </w:p>
    <w:p w:rsidR="00D6749E" w:rsidRDefault="00D6749E" w:rsidP="00BB37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</w:t>
      </w:r>
      <w:r w:rsidR="00B530BF">
        <w:rPr>
          <w:rFonts w:asciiTheme="minorHAnsi" w:eastAsiaTheme="minorHAnsi" w:hAnsiTheme="minorHAnsi" w:cs="Arial"/>
          <w:b/>
          <w:bCs/>
          <w:color w:val="000000"/>
          <w:lang w:eastAsia="en-US"/>
        </w:rPr>
        <w:t>9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.</w:t>
      </w:r>
      <w:r w:rsidR="009E5B33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Recesso e subentro</w:t>
      </w:r>
    </w:p>
    <w:p w:rsidR="007F6007" w:rsidRPr="007F6007" w:rsidRDefault="007F6007" w:rsidP="00D674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1. Il soggetto aggiudicatario può recedere dalla convenzione stipulata ai sensi del </w:t>
      </w:r>
      <w:r w:rsidRPr="00BE7D6C">
        <w:rPr>
          <w:rFonts w:asciiTheme="minorHAnsi" w:eastAsiaTheme="minorHAnsi" w:hAnsiTheme="minorHAnsi" w:cs="Arial"/>
          <w:color w:val="000000"/>
          <w:lang w:eastAsia="en-US"/>
        </w:rPr>
        <w:t xml:space="preserve">precedente articolo </w:t>
      </w:r>
      <w:r w:rsidR="00D6749E" w:rsidRPr="00BE7D6C">
        <w:rPr>
          <w:rFonts w:asciiTheme="minorHAnsi" w:eastAsiaTheme="minorHAnsi" w:hAnsiTheme="minorHAnsi" w:cs="Arial"/>
          <w:color w:val="000000"/>
          <w:lang w:eastAsia="en-US"/>
        </w:rPr>
        <w:t xml:space="preserve">7 </w:t>
      </w:r>
      <w:r w:rsidR="009E5B33" w:rsidRPr="00BE7D6C">
        <w:rPr>
          <w:rFonts w:asciiTheme="minorHAnsi" w:eastAsiaTheme="minorHAnsi" w:hAnsiTheme="minorHAnsi" w:cs="Arial"/>
          <w:color w:val="000000"/>
          <w:lang w:eastAsia="en-US"/>
        </w:rPr>
        <w:t>c</w:t>
      </w:r>
      <w:r w:rsidRPr="00BE7D6C">
        <w:rPr>
          <w:rFonts w:asciiTheme="minorHAnsi" w:eastAsiaTheme="minorHAnsi" w:hAnsiTheme="minorHAnsi" w:cs="Arial"/>
          <w:color w:val="000000"/>
          <w:lang w:eastAsia="en-US"/>
        </w:rPr>
        <w:t>on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preavviso di almeno 3 (tre) mesi, senza diritto ad alcun rimborso o pretesa di indennizzo. In tal caso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il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lastRenderedPageBreak/>
        <w:t>Comune assegnerà la gestione delle aree di cui all’art.1 del presente avviso pubblico al proponente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che segue nella graduatoria.</w:t>
      </w:r>
    </w:p>
    <w:p w:rsidR="00D6749E" w:rsidRDefault="00D6749E" w:rsidP="00D674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D36E7B" w:rsidRDefault="007F6007" w:rsidP="00D36E7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D36E7B">
        <w:rPr>
          <w:rFonts w:asciiTheme="minorHAnsi" w:eastAsiaTheme="minorHAnsi" w:hAnsiTheme="minorHAnsi" w:cs="Arial"/>
          <w:color w:val="000000"/>
          <w:lang w:eastAsia="en-US"/>
        </w:rPr>
        <w:t>Non è prevista la possibilità di subentrare nella gestione.</w:t>
      </w:r>
    </w:p>
    <w:p w:rsidR="00D36E7B" w:rsidRDefault="00D36E7B" w:rsidP="00D36E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D36E7B" w:rsidRDefault="00D36E7B" w:rsidP="00D36E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D36E7B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</w:t>
      </w:r>
      <w:r>
        <w:rPr>
          <w:rFonts w:asciiTheme="minorHAnsi" w:eastAsiaTheme="minorHAnsi" w:hAnsiTheme="minorHAnsi" w:cs="Arial"/>
          <w:b/>
          <w:bCs/>
          <w:color w:val="000000"/>
          <w:lang w:eastAsia="en-US"/>
        </w:rPr>
        <w:t>10</w:t>
      </w:r>
      <w:r w:rsidRPr="00D36E7B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. </w:t>
      </w:r>
      <w:r w:rsidR="00B424DD">
        <w:rPr>
          <w:rFonts w:asciiTheme="minorHAnsi" w:eastAsiaTheme="minorHAnsi" w:hAnsiTheme="minorHAnsi" w:cs="Arial"/>
          <w:b/>
          <w:bCs/>
          <w:color w:val="000000"/>
          <w:lang w:eastAsia="en-US"/>
        </w:rPr>
        <w:t>Ubicazione mercato</w:t>
      </w:r>
    </w:p>
    <w:p w:rsidR="00B424DD" w:rsidRDefault="00B424DD" w:rsidP="00D36E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B424DD" w:rsidRPr="00B424DD" w:rsidRDefault="00437309" w:rsidP="00D36E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>
        <w:rPr>
          <w:rFonts w:asciiTheme="minorHAnsi" w:eastAsiaTheme="minorHAnsi" w:hAnsiTheme="minorHAnsi" w:cs="Arial"/>
          <w:bCs/>
          <w:color w:val="000000"/>
          <w:lang w:eastAsia="en-US"/>
        </w:rPr>
        <w:t>l’</w:t>
      </w:r>
      <w:r w:rsidRPr="00B424DD">
        <w:rPr>
          <w:rFonts w:asciiTheme="minorHAnsi" w:eastAsiaTheme="minorHAnsi" w:hAnsiTheme="minorHAnsi" w:cs="Arial"/>
          <w:bCs/>
          <w:color w:val="000000"/>
          <w:lang w:eastAsia="en-US"/>
        </w:rPr>
        <w:t>ubicazione del mercato</w:t>
      </w:r>
      <w:r>
        <w:rPr>
          <w:rFonts w:asciiTheme="minorHAnsi" w:eastAsiaTheme="minorHAnsi" w:hAnsiTheme="minorHAnsi" w:cs="Arial"/>
          <w:bCs/>
          <w:color w:val="000000"/>
          <w:lang w:eastAsia="en-US"/>
        </w:rPr>
        <w:t>, n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>el corso del tempo</w:t>
      </w:r>
      <w:r>
        <w:rPr>
          <w:rFonts w:asciiTheme="minorHAnsi" w:eastAsiaTheme="minorHAnsi" w:hAnsiTheme="minorHAnsi" w:cs="Arial"/>
          <w:bCs/>
          <w:color w:val="000000"/>
          <w:lang w:eastAsia="en-US"/>
        </w:rPr>
        <w:t xml:space="preserve">, 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potrà cambiare in relazione </w:t>
      </w:r>
      <w:r w:rsidR="00B424DD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all’eventuale  temporanea indisponibilità di Piazza </w:t>
      </w:r>
      <w:proofErr w:type="spellStart"/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>Corsini</w:t>
      </w:r>
      <w:proofErr w:type="spellEnd"/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 o  </w:t>
      </w:r>
      <w:r>
        <w:rPr>
          <w:rFonts w:asciiTheme="minorHAnsi" w:eastAsiaTheme="minorHAnsi" w:hAnsiTheme="minorHAnsi" w:cs="Arial"/>
          <w:bCs/>
          <w:color w:val="000000"/>
          <w:lang w:eastAsia="en-US"/>
        </w:rPr>
        <w:t>all’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in</w:t>
      </w:r>
      <w:r>
        <w:rPr>
          <w:rFonts w:asciiTheme="minorHAnsi" w:eastAsiaTheme="minorHAnsi" w:hAnsiTheme="minorHAnsi" w:cs="Arial"/>
          <w:bCs/>
          <w:color w:val="000000"/>
          <w:lang w:eastAsia="en-US"/>
        </w:rPr>
        <w:t>di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>viduazione di altr</w:t>
      </w:r>
      <w:r>
        <w:rPr>
          <w:rFonts w:asciiTheme="minorHAnsi" w:eastAsiaTheme="minorHAnsi" w:hAnsiTheme="minorHAnsi" w:cs="Arial"/>
          <w:bCs/>
          <w:color w:val="000000"/>
          <w:lang w:eastAsia="en-US"/>
        </w:rPr>
        <w:t>o sito idoneo ed equivalente</w:t>
      </w:r>
      <w:r w:rsidR="001C0218">
        <w:rPr>
          <w:rFonts w:asciiTheme="minorHAnsi" w:eastAsiaTheme="minorHAnsi" w:hAnsiTheme="minorHAnsi" w:cs="Arial"/>
          <w:bCs/>
          <w:color w:val="000000"/>
          <w:lang w:eastAsia="en-US"/>
        </w:rPr>
        <w:t>.</w:t>
      </w:r>
    </w:p>
    <w:p w:rsidR="00D6749E" w:rsidRDefault="00D6749E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</w:t>
      </w:r>
      <w:r w:rsidR="00B530BF">
        <w:rPr>
          <w:rFonts w:asciiTheme="minorHAnsi" w:eastAsiaTheme="minorHAnsi" w:hAnsiTheme="minorHAnsi" w:cs="Arial"/>
          <w:b/>
          <w:bCs/>
          <w:color w:val="000000"/>
          <w:lang w:eastAsia="en-US"/>
        </w:rPr>
        <w:t>1</w:t>
      </w:r>
      <w:r w:rsidR="00D36E7B">
        <w:rPr>
          <w:rFonts w:asciiTheme="minorHAnsi" w:eastAsiaTheme="minorHAnsi" w:hAnsiTheme="minorHAnsi" w:cs="Arial"/>
          <w:b/>
          <w:bCs/>
          <w:color w:val="000000"/>
          <w:lang w:eastAsia="en-US"/>
        </w:rPr>
        <w:t>1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.</w:t>
      </w:r>
      <w:r w:rsidR="009E5B33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Informativa sul trattamento dei dati personali</w:t>
      </w: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1. I partecipanti alla selezione accettano implicitamente le norme del presente avviso pubblico e,</w:t>
      </w:r>
      <w:r w:rsidR="004B34ED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sottoscrivendo la domanda di partecipazione, autorizzano il Comune di 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>Vaglia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al trattamento dei loro</w:t>
      </w:r>
      <w:r w:rsidR="004B34ED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dati personali ai fini dell'espletamento della presente procedura.</w:t>
      </w:r>
    </w:p>
    <w:p w:rsidR="00E924C2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>2.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Ai </w:t>
      </w:r>
      <w:r w:rsidR="00E924C2" w:rsidRPr="00E924C2">
        <w:rPr>
          <w:rFonts w:asciiTheme="minorHAnsi" w:eastAsiaTheme="minorHAnsi" w:hAnsiTheme="minorHAnsi" w:cs="Arial"/>
          <w:color w:val="000000"/>
          <w:lang w:eastAsia="en-US"/>
        </w:rPr>
        <w:t xml:space="preserve">sensi </w:t>
      </w:r>
      <w:r w:rsidRPr="00E924C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E924C2" w:rsidRPr="00E924C2">
        <w:rPr>
          <w:rFonts w:asciiTheme="minorHAnsi" w:eastAsiaTheme="minorHAnsi" w:hAnsiTheme="minorHAnsi" w:cs="Arial"/>
          <w:color w:val="000000"/>
          <w:lang w:eastAsia="en-US"/>
        </w:rPr>
        <w:t xml:space="preserve">dal Regolamento </w:t>
      </w:r>
      <w:proofErr w:type="spellStart"/>
      <w:r w:rsidR="00E924C2" w:rsidRPr="00E924C2">
        <w:rPr>
          <w:rFonts w:asciiTheme="minorHAnsi" w:eastAsiaTheme="minorHAnsi" w:hAnsiTheme="minorHAnsi" w:cs="Arial"/>
          <w:color w:val="000000"/>
          <w:lang w:eastAsia="en-US"/>
        </w:rPr>
        <w:t>U.E</w:t>
      </w:r>
      <w:proofErr w:type="spellEnd"/>
      <w:r w:rsidR="00E924C2" w:rsidRPr="00E924C2">
        <w:rPr>
          <w:rFonts w:asciiTheme="minorHAnsi" w:eastAsiaTheme="minorHAnsi" w:hAnsiTheme="minorHAnsi" w:cs="Arial"/>
          <w:color w:val="000000"/>
          <w:lang w:eastAsia="en-US"/>
        </w:rPr>
        <w:t xml:space="preserve"> 2016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/679 del 27/04/2018, i dati personali di cui al punto 1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saranno trattati, anche con strumenti informatici, esclusivamente per le finalità di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gestione della presente procedura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. 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In 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relazione a ciò, in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qualsiasi momento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>, i partecipanti alla selezione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potranno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essere esercitati i diritti riconosciuti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dal suddetto Regolamento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D6749E" w:rsidRPr="007F6007" w:rsidRDefault="007F6007" w:rsidP="00D674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Il titolare del trattamento dei dati è il Comune </w:t>
      </w:r>
      <w:r w:rsidR="00D6749E">
        <w:rPr>
          <w:rFonts w:asciiTheme="minorHAnsi" w:eastAsiaTheme="minorHAnsi" w:hAnsiTheme="minorHAnsi" w:cs="Arial"/>
          <w:color w:val="000000"/>
          <w:lang w:eastAsia="en-US"/>
        </w:rPr>
        <w:t>di Vaglia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responsabile del trattamento è </w:t>
      </w:r>
      <w:r w:rsidR="00647736">
        <w:rPr>
          <w:rFonts w:asciiTheme="minorHAnsi" w:eastAsiaTheme="minorHAnsi" w:hAnsiTheme="minorHAnsi" w:cs="Arial"/>
          <w:color w:val="000000"/>
          <w:lang w:eastAsia="en-US"/>
        </w:rPr>
        <w:t xml:space="preserve">Gabriella </w:t>
      </w:r>
      <w:proofErr w:type="spellStart"/>
      <w:r w:rsidR="00647736">
        <w:rPr>
          <w:rFonts w:asciiTheme="minorHAnsi" w:eastAsiaTheme="minorHAnsi" w:hAnsiTheme="minorHAnsi" w:cs="Arial"/>
          <w:color w:val="000000"/>
          <w:lang w:eastAsia="en-US"/>
        </w:rPr>
        <w:t>Bonini</w:t>
      </w:r>
      <w:proofErr w:type="spellEnd"/>
      <w:r w:rsidR="00647736">
        <w:rPr>
          <w:rFonts w:asciiTheme="minorHAnsi" w:eastAsiaTheme="minorHAnsi" w:hAnsiTheme="minorHAnsi" w:cs="Arial"/>
          <w:color w:val="000000"/>
          <w:lang w:eastAsia="en-US"/>
        </w:rPr>
        <w:t xml:space="preserve"> Respo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>nsabile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del Settore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proofErr w:type="spellStart"/>
      <w:r w:rsidR="00D6749E">
        <w:rPr>
          <w:rFonts w:asciiTheme="minorHAnsi" w:eastAsiaTheme="minorHAnsi" w:hAnsiTheme="minorHAnsi" w:cs="Arial"/>
          <w:color w:val="000000"/>
          <w:lang w:eastAsia="en-US"/>
        </w:rPr>
        <w:t>VI</w:t>
      </w:r>
      <w:proofErr w:type="spellEnd"/>
      <w:r w:rsidR="00D6749E">
        <w:rPr>
          <w:rFonts w:asciiTheme="minorHAnsi" w:eastAsiaTheme="minorHAnsi" w:hAnsiTheme="minorHAnsi" w:cs="Arial"/>
          <w:color w:val="000000"/>
          <w:lang w:eastAsia="en-US"/>
        </w:rPr>
        <w:t xml:space="preserve"> Servizi alla Persona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>, l</w:t>
      </w:r>
      <w:r w:rsidR="00647736">
        <w:rPr>
          <w:rFonts w:asciiTheme="minorHAnsi" w:eastAsiaTheme="minorHAnsi" w:hAnsiTheme="minorHAnsi" w:cs="Arial"/>
          <w:color w:val="000000"/>
          <w:lang w:eastAsia="en-US"/>
        </w:rPr>
        <w:t>a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stess</w:t>
      </w:r>
      <w:r w:rsidR="00647736">
        <w:rPr>
          <w:rFonts w:asciiTheme="minorHAnsi" w:eastAsiaTheme="minorHAnsi" w:hAnsiTheme="minorHAnsi" w:cs="Arial"/>
          <w:color w:val="000000"/>
          <w:lang w:eastAsia="en-US"/>
        </w:rPr>
        <w:t>a</w:t>
      </w:r>
      <w:r w:rsidR="00E924C2">
        <w:rPr>
          <w:rFonts w:asciiTheme="minorHAnsi" w:eastAsiaTheme="minorHAnsi" w:hAnsiTheme="minorHAnsi" w:cs="Arial"/>
          <w:color w:val="000000"/>
          <w:lang w:eastAsia="en-US"/>
        </w:rPr>
        <w:t xml:space="preserve"> è </w:t>
      </w:r>
      <w:r w:rsidRPr="007F6007">
        <w:rPr>
          <w:rFonts w:asciiTheme="minorHAnsi" w:eastAsiaTheme="minorHAnsi" w:hAnsiTheme="minorHAnsi" w:cs="Arial"/>
          <w:color w:val="000000"/>
          <w:lang w:eastAsia="en-US"/>
        </w:rPr>
        <w:t xml:space="preserve"> Il responsabile del procedimento, ai sensi della Legge 241/90 e </w:t>
      </w:r>
      <w:proofErr w:type="spellStart"/>
      <w:r w:rsidRPr="007F6007">
        <w:rPr>
          <w:rFonts w:asciiTheme="minorHAnsi" w:eastAsiaTheme="minorHAnsi" w:hAnsiTheme="minorHAnsi" w:cs="Arial"/>
          <w:color w:val="000000"/>
          <w:lang w:eastAsia="en-US"/>
        </w:rPr>
        <w:t>ss.mm.ii.</w:t>
      </w:r>
      <w:proofErr w:type="spellEnd"/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F6007" w:rsidRPr="007F6007" w:rsidRDefault="007F6007" w:rsidP="007F60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Art.1</w:t>
      </w:r>
      <w:r w:rsidR="00B530BF">
        <w:rPr>
          <w:rFonts w:asciiTheme="minorHAnsi" w:eastAsiaTheme="minorHAnsi" w:hAnsiTheme="minorHAnsi" w:cs="Arial"/>
          <w:b/>
          <w:bCs/>
          <w:color w:val="000000"/>
          <w:lang w:eastAsia="en-US"/>
        </w:rPr>
        <w:t>1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.</w:t>
      </w:r>
      <w:r w:rsidR="004B34ED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7F6007">
        <w:rPr>
          <w:rFonts w:asciiTheme="minorHAnsi" w:eastAsiaTheme="minorHAnsi" w:hAnsiTheme="minorHAnsi" w:cs="Arial"/>
          <w:b/>
          <w:bCs/>
          <w:color w:val="000000"/>
          <w:lang w:eastAsia="en-US"/>
        </w:rPr>
        <w:t>Disposizioni finali</w:t>
      </w:r>
    </w:p>
    <w:p w:rsidR="009E5B33" w:rsidRPr="004B34ED" w:rsidRDefault="007F6007" w:rsidP="004B34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B34ED">
        <w:rPr>
          <w:rFonts w:asciiTheme="minorHAnsi" w:eastAsiaTheme="minorHAnsi" w:hAnsiTheme="minorHAnsi" w:cs="Arial"/>
          <w:color w:val="000000"/>
          <w:lang w:eastAsia="en-US"/>
        </w:rPr>
        <w:t>Per tutto quanto non previsto nel presente avviso pubblico, si rinvia alle disposizioni del Decreto del</w:t>
      </w:r>
      <w:r w:rsidR="00692E2B" w:rsidRPr="004B34ED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4B34ED">
        <w:rPr>
          <w:rFonts w:asciiTheme="minorHAnsi" w:eastAsiaTheme="minorHAnsi" w:hAnsiTheme="minorHAnsi" w:cs="Arial"/>
          <w:color w:val="000000"/>
          <w:lang w:eastAsia="en-US"/>
        </w:rPr>
        <w:t>Ministro delle Politiche Agricole, Alimentari e Forestali del 20.11.2007, del vigente “Regolamento</w:t>
      </w:r>
      <w:r w:rsidR="00692E2B" w:rsidRPr="004B34ED">
        <w:rPr>
          <w:rFonts w:asciiTheme="minorHAnsi" w:eastAsiaTheme="minorHAnsi" w:hAnsiTheme="minorHAnsi" w:cs="Arial"/>
          <w:color w:val="000000"/>
          <w:lang w:eastAsia="en-US"/>
        </w:rPr>
        <w:t xml:space="preserve"> Mercato del contadino di Vaglia – filiera corta” n</w:t>
      </w:r>
      <w:r w:rsidRPr="004B34ED">
        <w:rPr>
          <w:rFonts w:asciiTheme="minorHAnsi" w:eastAsiaTheme="minorHAnsi" w:hAnsiTheme="minorHAnsi" w:cs="Arial"/>
          <w:color w:val="000000"/>
          <w:lang w:eastAsia="en-US"/>
        </w:rPr>
        <w:t>onché</w:t>
      </w:r>
      <w:r w:rsidR="00692E2B" w:rsidRPr="004B34ED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4B34ED">
        <w:rPr>
          <w:rFonts w:asciiTheme="minorHAnsi" w:eastAsiaTheme="minorHAnsi" w:hAnsiTheme="minorHAnsi" w:cs="Arial"/>
          <w:color w:val="000000"/>
          <w:lang w:eastAsia="en-US"/>
        </w:rPr>
        <w:t>di ogni altra norma o disposizione regolamentare vigente</w:t>
      </w:r>
      <w:r w:rsidR="009E5B33" w:rsidRPr="004B34ED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9E5B33" w:rsidRPr="009E5B33" w:rsidRDefault="009E5B33" w:rsidP="009E5B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bookmarkEnd w:id="0"/>
    <w:p w:rsidR="004A7B22" w:rsidRDefault="004A7B22" w:rsidP="007F6007">
      <w:pPr>
        <w:jc w:val="both"/>
      </w:pPr>
      <w:r w:rsidRPr="007F6007">
        <w:rPr>
          <w:rFonts w:asciiTheme="minorHAnsi" w:hAnsiTheme="minorHAnsi" w:cs="Arial"/>
        </w:rPr>
        <w:t>Il Responsabile del procedimento</w:t>
      </w:r>
      <w:r w:rsidR="00B90352" w:rsidRPr="007F6007">
        <w:rPr>
          <w:rFonts w:asciiTheme="minorHAnsi" w:hAnsiTheme="minorHAnsi" w:cs="Arial"/>
        </w:rPr>
        <w:t xml:space="preserve"> </w:t>
      </w:r>
      <w:r w:rsidR="00647736">
        <w:rPr>
          <w:rFonts w:asciiTheme="minorHAnsi" w:hAnsiTheme="minorHAnsi" w:cs="Arial"/>
        </w:rPr>
        <w:t xml:space="preserve"> e referente: S</w:t>
      </w:r>
      <w:r w:rsidRPr="007F6007">
        <w:rPr>
          <w:rFonts w:asciiTheme="minorHAnsi" w:hAnsiTheme="minorHAnsi" w:cs="Arial"/>
        </w:rPr>
        <w:t xml:space="preserve">ig.ra Gabriella </w:t>
      </w:r>
      <w:proofErr w:type="spellStart"/>
      <w:r w:rsidRPr="007F6007">
        <w:rPr>
          <w:rFonts w:asciiTheme="minorHAnsi" w:hAnsiTheme="minorHAnsi" w:cs="Arial"/>
        </w:rPr>
        <w:t>Bonini</w:t>
      </w:r>
      <w:proofErr w:type="spellEnd"/>
      <w:r w:rsidRPr="007F6007">
        <w:rPr>
          <w:rFonts w:asciiTheme="minorHAnsi" w:hAnsiTheme="minorHAnsi" w:cs="Arial"/>
        </w:rPr>
        <w:t xml:space="preserve">  tel. 0555002454 </w:t>
      </w:r>
      <w:proofErr w:type="spellStart"/>
      <w:r w:rsidRPr="007F6007">
        <w:rPr>
          <w:rFonts w:asciiTheme="minorHAnsi" w:hAnsiTheme="minorHAnsi" w:cs="Arial"/>
        </w:rPr>
        <w:t>email</w:t>
      </w:r>
      <w:proofErr w:type="spellEnd"/>
      <w:r w:rsidRPr="007F6007">
        <w:rPr>
          <w:rFonts w:asciiTheme="minorHAnsi" w:hAnsiTheme="minorHAnsi" w:cs="Arial"/>
        </w:rPr>
        <w:t xml:space="preserve">  </w:t>
      </w:r>
      <w:hyperlink r:id="rId11" w:history="1">
        <w:r w:rsidRPr="007F6007">
          <w:rPr>
            <w:rStyle w:val="Collegamentoipertestuale"/>
            <w:rFonts w:asciiTheme="minorHAnsi" w:hAnsiTheme="minorHAnsi" w:cs="Arial"/>
          </w:rPr>
          <w:t>g.bonini@comune.vaglia.fi.it</w:t>
        </w:r>
      </w:hyperlink>
    </w:p>
    <w:p w:rsidR="00127A1D" w:rsidRDefault="00127A1D" w:rsidP="007F6007">
      <w:pPr>
        <w:jc w:val="both"/>
      </w:pPr>
    </w:p>
    <w:p w:rsidR="00127A1D" w:rsidRPr="007F6007" w:rsidRDefault="00127A1D" w:rsidP="007F6007">
      <w:pPr>
        <w:jc w:val="both"/>
        <w:rPr>
          <w:rFonts w:asciiTheme="minorHAnsi" w:hAnsiTheme="minorHAnsi" w:cs="Arial"/>
        </w:rPr>
      </w:pPr>
    </w:p>
    <w:p w:rsidR="00647736" w:rsidRDefault="00FF4DE1" w:rsidP="007F6007">
      <w:pPr>
        <w:spacing w:after="0" w:line="240" w:lineRule="auto"/>
        <w:jc w:val="both"/>
        <w:rPr>
          <w:rFonts w:asciiTheme="minorHAnsi" w:hAnsiTheme="minorHAnsi" w:cs="Arial"/>
        </w:rPr>
      </w:pPr>
      <w:r w:rsidRPr="007F6007">
        <w:rPr>
          <w:rFonts w:asciiTheme="minorHAnsi" w:hAnsiTheme="minorHAnsi" w:cs="Arial"/>
        </w:rPr>
        <w:t xml:space="preserve">Vaglia lì </w:t>
      </w:r>
      <w:r w:rsidR="00841130">
        <w:rPr>
          <w:rFonts w:asciiTheme="minorHAnsi" w:hAnsiTheme="minorHAnsi" w:cs="Arial"/>
        </w:rPr>
        <w:t xml:space="preserve"> </w:t>
      </w:r>
      <w:r w:rsidR="002559EB">
        <w:rPr>
          <w:rFonts w:asciiTheme="minorHAnsi" w:hAnsiTheme="minorHAnsi" w:cs="Arial"/>
        </w:rPr>
        <w:t>28/06/2018</w:t>
      </w:r>
      <w:r w:rsidR="00647736">
        <w:rPr>
          <w:rFonts w:asciiTheme="minorHAnsi" w:hAnsiTheme="minorHAnsi" w:cs="Arial"/>
        </w:rPr>
        <w:tab/>
      </w:r>
    </w:p>
    <w:p w:rsidR="00595251" w:rsidRPr="007F6007" w:rsidRDefault="00647736" w:rsidP="007F6007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95251" w:rsidRPr="007F6007">
        <w:rPr>
          <w:rFonts w:asciiTheme="minorHAnsi" w:hAnsiTheme="minorHAnsi" w:cs="Arial"/>
        </w:rPr>
        <w:tab/>
      </w:r>
      <w:r w:rsidR="00595251" w:rsidRPr="007F6007">
        <w:rPr>
          <w:rFonts w:asciiTheme="minorHAnsi" w:hAnsiTheme="minorHAnsi" w:cs="Arial"/>
        </w:rPr>
        <w:tab/>
      </w:r>
      <w:r w:rsidR="00595251" w:rsidRPr="007F6007">
        <w:rPr>
          <w:rFonts w:asciiTheme="minorHAnsi" w:hAnsiTheme="minorHAnsi" w:cs="Arial"/>
        </w:rPr>
        <w:tab/>
      </w:r>
      <w:r w:rsidR="00595251" w:rsidRPr="007F6007">
        <w:rPr>
          <w:rFonts w:asciiTheme="minorHAnsi" w:hAnsiTheme="minorHAnsi" w:cs="Arial"/>
        </w:rPr>
        <w:tab/>
      </w:r>
      <w:r w:rsidR="00595251" w:rsidRPr="007F6007">
        <w:rPr>
          <w:rFonts w:asciiTheme="minorHAnsi" w:hAnsiTheme="minorHAnsi" w:cs="Arial"/>
        </w:rPr>
        <w:tab/>
      </w:r>
      <w:r w:rsidR="00DE3B0D" w:rsidRPr="007F6007">
        <w:rPr>
          <w:rFonts w:asciiTheme="minorHAnsi" w:hAnsiTheme="minorHAnsi" w:cs="Arial"/>
        </w:rPr>
        <w:t xml:space="preserve">              </w:t>
      </w:r>
      <w:r w:rsidR="00595251" w:rsidRPr="007F6007">
        <w:rPr>
          <w:rFonts w:asciiTheme="minorHAnsi" w:hAnsiTheme="minorHAnsi" w:cs="Arial"/>
        </w:rPr>
        <w:t>Il Responsabile del Settore</w:t>
      </w:r>
      <w:r w:rsidR="004A7B22" w:rsidRPr="007F6007">
        <w:rPr>
          <w:rFonts w:asciiTheme="minorHAnsi" w:hAnsiTheme="minorHAnsi" w:cs="Arial"/>
        </w:rPr>
        <w:t xml:space="preserve"> </w:t>
      </w:r>
      <w:proofErr w:type="spellStart"/>
      <w:r w:rsidR="00D56C66" w:rsidRPr="007F6007">
        <w:rPr>
          <w:rFonts w:asciiTheme="minorHAnsi" w:hAnsiTheme="minorHAnsi" w:cs="Arial"/>
        </w:rPr>
        <w:t>V</w:t>
      </w:r>
      <w:r w:rsidR="004A7B22" w:rsidRPr="007F6007">
        <w:rPr>
          <w:rFonts w:asciiTheme="minorHAnsi" w:hAnsiTheme="minorHAnsi" w:cs="Arial"/>
        </w:rPr>
        <w:t>I</w:t>
      </w:r>
      <w:proofErr w:type="spellEnd"/>
    </w:p>
    <w:p w:rsidR="00861940" w:rsidRPr="007F6007" w:rsidRDefault="00F40966" w:rsidP="007F6007">
      <w:pPr>
        <w:spacing w:after="0" w:line="240" w:lineRule="auto"/>
        <w:jc w:val="both"/>
        <w:rPr>
          <w:rFonts w:asciiTheme="minorHAnsi" w:hAnsiTheme="minorHAnsi"/>
        </w:rPr>
      </w:pP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</w:r>
      <w:r w:rsidRPr="007F6007">
        <w:rPr>
          <w:rFonts w:asciiTheme="minorHAnsi" w:hAnsiTheme="minorHAnsi" w:cs="Arial"/>
        </w:rPr>
        <w:tab/>
        <w:t xml:space="preserve">            </w:t>
      </w:r>
      <w:r w:rsidR="004A7B22" w:rsidRPr="007F6007">
        <w:rPr>
          <w:rFonts w:asciiTheme="minorHAnsi" w:hAnsiTheme="minorHAnsi" w:cs="Arial"/>
        </w:rPr>
        <w:t xml:space="preserve">  </w:t>
      </w:r>
      <w:bookmarkEnd w:id="1"/>
      <w:bookmarkEnd w:id="2"/>
      <w:r w:rsidR="00647736">
        <w:rPr>
          <w:rFonts w:asciiTheme="minorHAnsi" w:hAnsiTheme="minorHAnsi" w:cs="Arial"/>
        </w:rPr>
        <w:t xml:space="preserve">             Gabriella </w:t>
      </w:r>
      <w:proofErr w:type="spellStart"/>
      <w:r w:rsidR="00647736">
        <w:rPr>
          <w:rFonts w:asciiTheme="minorHAnsi" w:hAnsiTheme="minorHAnsi" w:cs="Arial"/>
        </w:rPr>
        <w:t>Bonini</w:t>
      </w:r>
      <w:proofErr w:type="spellEnd"/>
    </w:p>
    <w:sectPr w:rsidR="00861940" w:rsidRPr="007F6007" w:rsidSect="005B39DD">
      <w:footerReference w:type="default" r:id="rId12"/>
      <w:headerReference w:type="first" r:id="rId13"/>
      <w:footerReference w:type="first" r:id="rId14"/>
      <w:pgSz w:w="11906" w:h="16838"/>
      <w:pgMar w:top="1144" w:right="1134" w:bottom="1134" w:left="1134" w:header="708" w:footer="3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09" w:rsidRDefault="00437309" w:rsidP="005B39DD">
      <w:pPr>
        <w:spacing w:after="0" w:line="240" w:lineRule="auto"/>
      </w:pPr>
      <w:r>
        <w:separator/>
      </w:r>
    </w:p>
  </w:endnote>
  <w:endnote w:type="continuationSeparator" w:id="0">
    <w:p w:rsidR="00437309" w:rsidRDefault="00437309" w:rsidP="005B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09" w:rsidRPr="007815D7" w:rsidRDefault="00437309" w:rsidP="0054418D">
    <w:pPr>
      <w:pStyle w:val="Pidipagina"/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09" w:rsidRPr="007815D7" w:rsidRDefault="00437309" w:rsidP="0054418D">
    <w:pPr>
      <w:pStyle w:val="Pidipagina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09" w:rsidRDefault="00437309" w:rsidP="005B39DD">
      <w:pPr>
        <w:spacing w:after="0" w:line="240" w:lineRule="auto"/>
      </w:pPr>
      <w:r>
        <w:separator/>
      </w:r>
    </w:p>
  </w:footnote>
  <w:footnote w:type="continuationSeparator" w:id="0">
    <w:p w:rsidR="00437309" w:rsidRDefault="00437309" w:rsidP="005B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09" w:rsidRDefault="00437309" w:rsidP="0054418D">
    <w:pPr>
      <w:pStyle w:val="Intestazione"/>
      <w:spacing w:after="240"/>
      <w:rPr>
        <w:rFonts w:ascii="Tahoma" w:hAnsi="Tahoma" w:cs="Tahoma"/>
        <w:sz w:val="18"/>
        <w:szCs w:val="18"/>
      </w:rPr>
    </w:pPr>
  </w:p>
  <w:p w:rsidR="00437309" w:rsidRDefault="00437309" w:rsidP="0054418D">
    <w:pPr>
      <w:pStyle w:val="Intestazione"/>
      <w:spacing w:after="240"/>
      <w:rPr>
        <w:rFonts w:ascii="Tahoma" w:hAnsi="Tahoma" w:cs="Tahoma"/>
        <w:sz w:val="18"/>
        <w:szCs w:val="18"/>
      </w:rPr>
    </w:pPr>
  </w:p>
  <w:p w:rsidR="00437309" w:rsidRPr="007815D7" w:rsidRDefault="00437309" w:rsidP="0054418D">
    <w:pPr>
      <w:pStyle w:val="Intestazione"/>
      <w:spacing w:after="240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35"/>
    <w:multiLevelType w:val="hybridMultilevel"/>
    <w:tmpl w:val="8640E072"/>
    <w:lvl w:ilvl="0" w:tplc="DDC0B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474"/>
    <w:multiLevelType w:val="hybridMultilevel"/>
    <w:tmpl w:val="4A365828"/>
    <w:lvl w:ilvl="0" w:tplc="FF78690E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59FA"/>
    <w:multiLevelType w:val="hybridMultilevel"/>
    <w:tmpl w:val="B986F7F2"/>
    <w:lvl w:ilvl="0" w:tplc="30C096E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68138F1"/>
    <w:multiLevelType w:val="hybridMultilevel"/>
    <w:tmpl w:val="662E7E4C"/>
    <w:lvl w:ilvl="0" w:tplc="842E6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D84"/>
    <w:multiLevelType w:val="hybridMultilevel"/>
    <w:tmpl w:val="759438F4"/>
    <w:lvl w:ilvl="0" w:tplc="B4F83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7D3F"/>
    <w:multiLevelType w:val="hybridMultilevel"/>
    <w:tmpl w:val="4C246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1EC3"/>
    <w:multiLevelType w:val="hybridMultilevel"/>
    <w:tmpl w:val="8752C6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2E8B"/>
    <w:multiLevelType w:val="hybridMultilevel"/>
    <w:tmpl w:val="740A0542"/>
    <w:lvl w:ilvl="0" w:tplc="842E6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02C7"/>
    <w:multiLevelType w:val="hybridMultilevel"/>
    <w:tmpl w:val="5A3C4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12229"/>
    <w:multiLevelType w:val="hybridMultilevel"/>
    <w:tmpl w:val="C84CA840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71792"/>
    <w:multiLevelType w:val="hybridMultilevel"/>
    <w:tmpl w:val="D00E59E6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E4B03"/>
    <w:multiLevelType w:val="hybridMultilevel"/>
    <w:tmpl w:val="0DD0494C"/>
    <w:lvl w:ilvl="0" w:tplc="BCDA76B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86977"/>
    <w:multiLevelType w:val="hybridMultilevel"/>
    <w:tmpl w:val="9BE66A3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5632D"/>
    <w:multiLevelType w:val="hybridMultilevel"/>
    <w:tmpl w:val="5838D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201B"/>
    <w:multiLevelType w:val="hybridMultilevel"/>
    <w:tmpl w:val="E06C238A"/>
    <w:lvl w:ilvl="0" w:tplc="BCDA76B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3557A"/>
    <w:multiLevelType w:val="hybridMultilevel"/>
    <w:tmpl w:val="5838D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51218"/>
    <w:multiLevelType w:val="hybridMultilevel"/>
    <w:tmpl w:val="AA1EE304"/>
    <w:lvl w:ilvl="0" w:tplc="30C096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2B5AD2"/>
    <w:multiLevelType w:val="hybridMultilevel"/>
    <w:tmpl w:val="4C2EF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12C1E"/>
    <w:multiLevelType w:val="hybridMultilevel"/>
    <w:tmpl w:val="71BCAE18"/>
    <w:lvl w:ilvl="0" w:tplc="BCDA76B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41F99"/>
    <w:multiLevelType w:val="hybridMultilevel"/>
    <w:tmpl w:val="DF542C0C"/>
    <w:lvl w:ilvl="0" w:tplc="2BC480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802C2"/>
    <w:multiLevelType w:val="hybridMultilevel"/>
    <w:tmpl w:val="0954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9D0"/>
    <w:multiLevelType w:val="hybridMultilevel"/>
    <w:tmpl w:val="5C602E7E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4DA7"/>
    <w:multiLevelType w:val="hybridMultilevel"/>
    <w:tmpl w:val="17880968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172BE"/>
    <w:multiLevelType w:val="hybridMultilevel"/>
    <w:tmpl w:val="2EF24508"/>
    <w:lvl w:ilvl="0" w:tplc="482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5451C"/>
    <w:multiLevelType w:val="hybridMultilevel"/>
    <w:tmpl w:val="A0209C62"/>
    <w:lvl w:ilvl="0" w:tplc="FF78690E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969B6"/>
    <w:multiLevelType w:val="hybridMultilevel"/>
    <w:tmpl w:val="5838D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2038B"/>
    <w:multiLevelType w:val="hybridMultilevel"/>
    <w:tmpl w:val="4600F87A"/>
    <w:lvl w:ilvl="0" w:tplc="BCDA76B8"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7F53993"/>
    <w:multiLevelType w:val="hybridMultilevel"/>
    <w:tmpl w:val="3FB44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B7ED4"/>
    <w:multiLevelType w:val="hybridMultilevel"/>
    <w:tmpl w:val="CF78A878"/>
    <w:lvl w:ilvl="0" w:tplc="FF78690E">
      <w:numFmt w:val="bullet"/>
      <w:lvlText w:val="-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5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21"/>
  </w:num>
  <w:num w:numId="14">
    <w:abstractNumId w:val="10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0"/>
  </w:num>
  <w:num w:numId="20">
    <w:abstractNumId w:val="8"/>
  </w:num>
  <w:num w:numId="21">
    <w:abstractNumId w:val="24"/>
  </w:num>
  <w:num w:numId="22">
    <w:abstractNumId w:val="28"/>
  </w:num>
  <w:num w:numId="23">
    <w:abstractNumId w:val="1"/>
  </w:num>
  <w:num w:numId="24">
    <w:abstractNumId w:val="17"/>
  </w:num>
  <w:num w:numId="25">
    <w:abstractNumId w:val="16"/>
  </w:num>
  <w:num w:numId="26">
    <w:abstractNumId w:val="22"/>
  </w:num>
  <w:num w:numId="27">
    <w:abstractNumId w:val="27"/>
  </w:num>
  <w:num w:numId="28">
    <w:abstractNumId w:val="7"/>
  </w:num>
  <w:num w:numId="29">
    <w:abstractNumId w:val="3"/>
  </w:num>
  <w:num w:numId="30">
    <w:abstractNumId w:val="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DD"/>
    <w:rsid w:val="00000DE9"/>
    <w:rsid w:val="00007B6E"/>
    <w:rsid w:val="0001039E"/>
    <w:rsid w:val="00031727"/>
    <w:rsid w:val="00045995"/>
    <w:rsid w:val="00090A76"/>
    <w:rsid w:val="000B0160"/>
    <w:rsid w:val="000B4DDE"/>
    <w:rsid w:val="000C2746"/>
    <w:rsid w:val="001223C5"/>
    <w:rsid w:val="00127A1D"/>
    <w:rsid w:val="001306BB"/>
    <w:rsid w:val="00144DE2"/>
    <w:rsid w:val="00160ACE"/>
    <w:rsid w:val="001816D8"/>
    <w:rsid w:val="0018522E"/>
    <w:rsid w:val="00185F3D"/>
    <w:rsid w:val="001C0218"/>
    <w:rsid w:val="001D341C"/>
    <w:rsid w:val="0022748F"/>
    <w:rsid w:val="0023631E"/>
    <w:rsid w:val="00243E02"/>
    <w:rsid w:val="0024701D"/>
    <w:rsid w:val="002559EB"/>
    <w:rsid w:val="00260E04"/>
    <w:rsid w:val="00263B0E"/>
    <w:rsid w:val="002B3C70"/>
    <w:rsid w:val="002C6EE6"/>
    <w:rsid w:val="003010D7"/>
    <w:rsid w:val="00313CCF"/>
    <w:rsid w:val="00337C89"/>
    <w:rsid w:val="0036249D"/>
    <w:rsid w:val="00376FEE"/>
    <w:rsid w:val="00386803"/>
    <w:rsid w:val="003B0369"/>
    <w:rsid w:val="003B1F06"/>
    <w:rsid w:val="003C08FA"/>
    <w:rsid w:val="003E3564"/>
    <w:rsid w:val="003F7BB5"/>
    <w:rsid w:val="00417D5A"/>
    <w:rsid w:val="00435945"/>
    <w:rsid w:val="00437309"/>
    <w:rsid w:val="0044260B"/>
    <w:rsid w:val="00450BC4"/>
    <w:rsid w:val="004528D5"/>
    <w:rsid w:val="0046595B"/>
    <w:rsid w:val="0047046F"/>
    <w:rsid w:val="004755FE"/>
    <w:rsid w:val="00492455"/>
    <w:rsid w:val="004A7B22"/>
    <w:rsid w:val="004B34ED"/>
    <w:rsid w:val="004C27E2"/>
    <w:rsid w:val="005032F3"/>
    <w:rsid w:val="005245D6"/>
    <w:rsid w:val="00530D40"/>
    <w:rsid w:val="00536AE3"/>
    <w:rsid w:val="0054418D"/>
    <w:rsid w:val="005510B6"/>
    <w:rsid w:val="00586C6E"/>
    <w:rsid w:val="005938A3"/>
    <w:rsid w:val="00595251"/>
    <w:rsid w:val="005B39DD"/>
    <w:rsid w:val="005C20A0"/>
    <w:rsid w:val="005D5A8C"/>
    <w:rsid w:val="005D71AF"/>
    <w:rsid w:val="005F5ECB"/>
    <w:rsid w:val="006026BC"/>
    <w:rsid w:val="00612352"/>
    <w:rsid w:val="00647736"/>
    <w:rsid w:val="00647FDD"/>
    <w:rsid w:val="0067563C"/>
    <w:rsid w:val="00692E2B"/>
    <w:rsid w:val="006B1A65"/>
    <w:rsid w:val="006D5418"/>
    <w:rsid w:val="006D7CF3"/>
    <w:rsid w:val="00763900"/>
    <w:rsid w:val="007A187C"/>
    <w:rsid w:val="007A6960"/>
    <w:rsid w:val="007A76EB"/>
    <w:rsid w:val="007D6970"/>
    <w:rsid w:val="007F6007"/>
    <w:rsid w:val="00841130"/>
    <w:rsid w:val="00861940"/>
    <w:rsid w:val="0087217A"/>
    <w:rsid w:val="00885DEA"/>
    <w:rsid w:val="008C447A"/>
    <w:rsid w:val="009056D7"/>
    <w:rsid w:val="009169C7"/>
    <w:rsid w:val="009347E8"/>
    <w:rsid w:val="00971F32"/>
    <w:rsid w:val="009766A1"/>
    <w:rsid w:val="00996630"/>
    <w:rsid w:val="009A7624"/>
    <w:rsid w:val="009D55E4"/>
    <w:rsid w:val="009D5A8F"/>
    <w:rsid w:val="009E1594"/>
    <w:rsid w:val="009E5B33"/>
    <w:rsid w:val="00A23308"/>
    <w:rsid w:val="00A33E9B"/>
    <w:rsid w:val="00A94A42"/>
    <w:rsid w:val="00AA37D7"/>
    <w:rsid w:val="00AB14D7"/>
    <w:rsid w:val="00B0092D"/>
    <w:rsid w:val="00B424DD"/>
    <w:rsid w:val="00B50D5E"/>
    <w:rsid w:val="00B530BF"/>
    <w:rsid w:val="00B80B8B"/>
    <w:rsid w:val="00B90352"/>
    <w:rsid w:val="00B95970"/>
    <w:rsid w:val="00BB3741"/>
    <w:rsid w:val="00BC00EA"/>
    <w:rsid w:val="00BD6EF0"/>
    <w:rsid w:val="00BE7D6C"/>
    <w:rsid w:val="00BF5822"/>
    <w:rsid w:val="00BF7AAF"/>
    <w:rsid w:val="00C16160"/>
    <w:rsid w:val="00C16325"/>
    <w:rsid w:val="00C65D1F"/>
    <w:rsid w:val="00C77134"/>
    <w:rsid w:val="00CB37D5"/>
    <w:rsid w:val="00CD2355"/>
    <w:rsid w:val="00CF70A7"/>
    <w:rsid w:val="00D2309D"/>
    <w:rsid w:val="00D36E7B"/>
    <w:rsid w:val="00D4356E"/>
    <w:rsid w:val="00D56C66"/>
    <w:rsid w:val="00D6749E"/>
    <w:rsid w:val="00D85060"/>
    <w:rsid w:val="00D95FD1"/>
    <w:rsid w:val="00DA5933"/>
    <w:rsid w:val="00DB507C"/>
    <w:rsid w:val="00DE0FED"/>
    <w:rsid w:val="00DE34C9"/>
    <w:rsid w:val="00DE3B0D"/>
    <w:rsid w:val="00E16324"/>
    <w:rsid w:val="00E32FC9"/>
    <w:rsid w:val="00E4122E"/>
    <w:rsid w:val="00E64BA4"/>
    <w:rsid w:val="00E75370"/>
    <w:rsid w:val="00E86416"/>
    <w:rsid w:val="00E90BCB"/>
    <w:rsid w:val="00E924C2"/>
    <w:rsid w:val="00EA0231"/>
    <w:rsid w:val="00ED4041"/>
    <w:rsid w:val="00EF0C25"/>
    <w:rsid w:val="00F160CD"/>
    <w:rsid w:val="00F40966"/>
    <w:rsid w:val="00F44F74"/>
    <w:rsid w:val="00F616F0"/>
    <w:rsid w:val="00FA421B"/>
    <w:rsid w:val="00FF05FB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9D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39D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9DD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39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39D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4418D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4418D"/>
    <w:rPr>
      <w:rFonts w:ascii="Times New Roman" w:eastAsia="Times New Roman" w:hAnsi="Times New Roman" w:cs="Times New Roman"/>
      <w:b/>
      <w:caps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3B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49245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92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arattere"/>
    <w:rsid w:val="009966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Carattere">
    <w:name w:val="Default Carattere"/>
    <w:basedOn w:val="Carpredefinitoparagrafo"/>
    <w:link w:val="Default"/>
    <w:rsid w:val="0099663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bonini@comune.vaglia.f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.vaglia@postacert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Vaglia.f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8503-0204-448E-B6A2-976D4AB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g.bonini</cp:lastModifiedBy>
  <cp:revision>71</cp:revision>
  <cp:lastPrinted>2018-06-12T06:24:00Z</cp:lastPrinted>
  <dcterms:created xsi:type="dcterms:W3CDTF">2015-05-13T09:32:00Z</dcterms:created>
  <dcterms:modified xsi:type="dcterms:W3CDTF">2018-06-28T11:22:00Z</dcterms:modified>
</cp:coreProperties>
</file>